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CD55" w14:textId="50AC71CD" w:rsidR="00DE6B82" w:rsidRPr="00B97838" w:rsidRDefault="00C50CCA">
      <w:pPr>
        <w:rPr>
          <w:b/>
          <w:i/>
        </w:rPr>
      </w:pPr>
      <w:r>
        <w:rPr>
          <w:b/>
          <w:i/>
        </w:rPr>
        <w:t xml:space="preserve"> </w:t>
      </w:r>
      <w:r w:rsidR="00DE6B82" w:rsidRPr="00B97838">
        <w:rPr>
          <w:b/>
          <w:i/>
        </w:rPr>
        <w:t>Proposed Agreement between CGE and Augsburg College</w:t>
      </w:r>
    </w:p>
    <w:p w14:paraId="2156FD7A" w14:textId="77777777" w:rsidR="00DE6B82" w:rsidRPr="00B97838" w:rsidRDefault="00DE6B82">
      <w:pPr>
        <w:rPr>
          <w:u w:val="single"/>
        </w:rPr>
      </w:pPr>
      <w:r w:rsidRPr="00B97838">
        <w:rPr>
          <w:u w:val="single"/>
        </w:rPr>
        <w:t>Underlying Principles:</w:t>
      </w:r>
    </w:p>
    <w:p w14:paraId="7C3A51F1" w14:textId="77777777" w:rsidR="00577A05" w:rsidRPr="00DE6B82" w:rsidRDefault="00DE6B82" w:rsidP="00DE6B82">
      <w:pPr>
        <w:numPr>
          <w:ilvl w:val="0"/>
          <w:numId w:val="12"/>
        </w:numPr>
      </w:pPr>
      <w:r w:rsidRPr="00DE6B82">
        <w:t>Establish costs for CGE similar to what’s being done for other programs at Augsburg that primarily serve external audiences (CDC, Urban Debate, Campus Compact, etc.) and accepted practices in the study abroad field</w:t>
      </w:r>
    </w:p>
    <w:p w14:paraId="5C3C5A78" w14:textId="77777777" w:rsidR="00577A05" w:rsidRDefault="00DE6B82" w:rsidP="00DE6B82">
      <w:pPr>
        <w:numPr>
          <w:ilvl w:val="0"/>
          <w:numId w:val="12"/>
        </w:numPr>
      </w:pPr>
      <w:r w:rsidRPr="00DE6B82">
        <w:t>Develop a model and working relationship that better serves both CGE and Augsburg that measure value beyond just financial contributions.</w:t>
      </w:r>
    </w:p>
    <w:p w14:paraId="1D6ED4B6" w14:textId="2CEF49F0" w:rsidR="00577A05" w:rsidRPr="00DE6B82" w:rsidRDefault="00DE6B82" w:rsidP="00DE6B82">
      <w:pPr>
        <w:numPr>
          <w:ilvl w:val="0"/>
          <w:numId w:val="12"/>
        </w:numPr>
      </w:pPr>
      <w:r w:rsidRPr="00DE6B82">
        <w:t xml:space="preserve">Further develop the potential that CGE has within Augsburg to better serve faculty, students and staff and </w:t>
      </w:r>
      <w:r>
        <w:t>help make Augsburg more competitive in recruitment</w:t>
      </w:r>
      <w:r w:rsidRPr="00DE6B82">
        <w:t xml:space="preserve"> efforts for students to Augsburg.</w:t>
      </w:r>
    </w:p>
    <w:p w14:paraId="28E510EF" w14:textId="42281255" w:rsidR="00DE6B82" w:rsidRPr="000C6D4B" w:rsidRDefault="00DE6B82" w:rsidP="00DE6B82">
      <w:pPr>
        <w:pStyle w:val="NoSpacing"/>
        <w:rPr>
          <w:u w:val="single"/>
        </w:rPr>
      </w:pPr>
      <w:r w:rsidRPr="000C6D4B">
        <w:rPr>
          <w:u w:val="single"/>
        </w:rPr>
        <w:t xml:space="preserve">CGE </w:t>
      </w:r>
      <w:r>
        <w:rPr>
          <w:u w:val="single"/>
        </w:rPr>
        <w:t>will offer</w:t>
      </w:r>
      <w:r w:rsidRPr="000C6D4B">
        <w:rPr>
          <w:u w:val="single"/>
        </w:rPr>
        <w:t xml:space="preserve"> Augsburg</w:t>
      </w:r>
    </w:p>
    <w:p w14:paraId="5955AFFF" w14:textId="77777777" w:rsidR="00DE6B82" w:rsidRDefault="00DE6B82" w:rsidP="00DE6B82">
      <w:pPr>
        <w:pStyle w:val="NoSpacing"/>
        <w:numPr>
          <w:ilvl w:val="0"/>
          <w:numId w:val="9"/>
        </w:numPr>
      </w:pPr>
      <w:r>
        <w:t>Maintain a high quality reputation</w:t>
      </w:r>
    </w:p>
    <w:p w14:paraId="474DA32D" w14:textId="77777777" w:rsidR="00DE6B82" w:rsidRDefault="00DE6B82" w:rsidP="00DE6B82">
      <w:pPr>
        <w:pStyle w:val="NoSpacing"/>
        <w:numPr>
          <w:ilvl w:val="0"/>
          <w:numId w:val="9"/>
        </w:numPr>
      </w:pPr>
      <w:r>
        <w:t>Follow agreed upon financial practices stipulated by Augsburg College</w:t>
      </w:r>
    </w:p>
    <w:p w14:paraId="0879D183" w14:textId="23BF4AC9" w:rsidR="00DE6B82" w:rsidRDefault="00DE6B82" w:rsidP="00DE6B82">
      <w:pPr>
        <w:pStyle w:val="NoSpacing"/>
        <w:numPr>
          <w:ilvl w:val="0"/>
          <w:numId w:val="9"/>
        </w:numPr>
      </w:pPr>
      <w:r>
        <w:t>Meet direct operating and program expenses</w:t>
      </w:r>
    </w:p>
    <w:p w14:paraId="4467521A" w14:textId="1236DA64" w:rsidR="00DE6B82" w:rsidRDefault="00DE6B82" w:rsidP="00DE6B82">
      <w:pPr>
        <w:pStyle w:val="NoSpacing"/>
        <w:numPr>
          <w:ilvl w:val="0"/>
          <w:numId w:val="9"/>
        </w:numPr>
      </w:pPr>
      <w:r>
        <w:t xml:space="preserve">Cover direct operating costs for international study centers, including expenses in those countries for office rental and supplies, </w:t>
      </w:r>
      <w:r w:rsidR="00A93366">
        <w:t xml:space="preserve">staff, </w:t>
      </w:r>
      <w:r>
        <w:t xml:space="preserve">accountants, legal fees, utilities, technology, communication, vehicles, etc.  </w:t>
      </w:r>
    </w:p>
    <w:p w14:paraId="3341927C" w14:textId="61DF8A36" w:rsidR="00DE6B82" w:rsidRDefault="00DE6B82" w:rsidP="00B97838">
      <w:pPr>
        <w:pStyle w:val="NoSpacing"/>
        <w:numPr>
          <w:ilvl w:val="0"/>
          <w:numId w:val="9"/>
        </w:numPr>
      </w:pPr>
      <w:r>
        <w:t>Participate in efforts to internationalize the campus by making available by technology instructors and guest speakers  from sites</w:t>
      </w:r>
    </w:p>
    <w:p w14:paraId="1D54C8F2" w14:textId="1D3FDE0B" w:rsidR="00B97838" w:rsidRPr="00A93366" w:rsidRDefault="00B97838" w:rsidP="00B97838">
      <w:pPr>
        <w:pStyle w:val="NoSpacing"/>
        <w:numPr>
          <w:ilvl w:val="0"/>
          <w:numId w:val="9"/>
        </w:numPr>
        <w:rPr>
          <w:highlight w:val="yellow"/>
        </w:rPr>
      </w:pPr>
      <w:r w:rsidRPr="00A93366">
        <w:rPr>
          <w:highlight w:val="yellow"/>
        </w:rPr>
        <w:t>make hiring and spending decisions without exceeding available funds</w:t>
      </w:r>
    </w:p>
    <w:p w14:paraId="36361D98" w14:textId="1E6C1C8A" w:rsidR="00C2330F" w:rsidRPr="00A93366" w:rsidRDefault="00C2330F" w:rsidP="00B97838">
      <w:pPr>
        <w:pStyle w:val="NoSpacing"/>
        <w:numPr>
          <w:ilvl w:val="0"/>
          <w:numId w:val="9"/>
        </w:numPr>
        <w:rPr>
          <w:highlight w:val="yellow"/>
        </w:rPr>
      </w:pPr>
      <w:r w:rsidRPr="00A93366">
        <w:rPr>
          <w:highlight w:val="yellow"/>
        </w:rPr>
        <w:t>carry any surplus funds from year-to-year as an emergency reserve and for program and product development</w:t>
      </w:r>
    </w:p>
    <w:p w14:paraId="0FA488EF" w14:textId="31BA7EC3" w:rsidR="00C2330F" w:rsidRDefault="00C2330F" w:rsidP="00C2330F">
      <w:pPr>
        <w:pStyle w:val="ListParagraph"/>
        <w:numPr>
          <w:ilvl w:val="0"/>
          <w:numId w:val="9"/>
        </w:numPr>
      </w:pPr>
      <w:r>
        <w:t>Develop new Augsburg approved courses/programs with relevant Augsburg faculty and departments and in response to Augsburg needs, if they are financially viable</w:t>
      </w:r>
    </w:p>
    <w:p w14:paraId="5D64F38F" w14:textId="22819C02" w:rsidR="00A93366" w:rsidRDefault="00577A05" w:rsidP="00C2330F">
      <w:pPr>
        <w:pStyle w:val="ListParagraph"/>
        <w:numPr>
          <w:ilvl w:val="0"/>
          <w:numId w:val="9"/>
        </w:numPr>
      </w:pPr>
      <w:r>
        <w:t xml:space="preserve">Maintain property </w:t>
      </w:r>
      <w:r w:rsidR="00A93366">
        <w:t>i</w:t>
      </w:r>
      <w:r>
        <w:t>n its sites to the highest standard pos</w:t>
      </w:r>
      <w:r w:rsidR="00B16CC2">
        <w:t xml:space="preserve">sible within budget constraints, </w:t>
      </w:r>
    </w:p>
    <w:p w14:paraId="7495C759" w14:textId="278A1E4B" w:rsidR="00577A05" w:rsidRDefault="00A93366" w:rsidP="00C2330F">
      <w:pPr>
        <w:pStyle w:val="ListParagraph"/>
        <w:numPr>
          <w:ilvl w:val="0"/>
          <w:numId w:val="9"/>
        </w:numPr>
      </w:pPr>
      <w:r>
        <w:t xml:space="preserve">Develop a schedule for replacement of vehicles </w:t>
      </w:r>
      <w:r w:rsidR="00B16CC2">
        <w:t>for safety reasons</w:t>
      </w:r>
    </w:p>
    <w:p w14:paraId="7FF29716" w14:textId="017D6CE2" w:rsidR="00577A05" w:rsidRPr="00A93366" w:rsidRDefault="00577A05" w:rsidP="00C2330F">
      <w:pPr>
        <w:pStyle w:val="ListParagraph"/>
        <w:numPr>
          <w:ilvl w:val="0"/>
          <w:numId w:val="9"/>
        </w:numPr>
        <w:rPr>
          <w:highlight w:val="yellow"/>
        </w:rPr>
      </w:pPr>
      <w:r w:rsidRPr="00A93366">
        <w:rPr>
          <w:highlight w:val="yellow"/>
        </w:rPr>
        <w:t xml:space="preserve">Follow any local legal </w:t>
      </w:r>
      <w:r w:rsidR="00A93366">
        <w:rPr>
          <w:highlight w:val="yellow"/>
        </w:rPr>
        <w:t>counsel</w:t>
      </w:r>
      <w:r w:rsidRPr="00A93366">
        <w:rPr>
          <w:highlight w:val="yellow"/>
        </w:rPr>
        <w:t xml:space="preserve"> </w:t>
      </w:r>
      <w:r w:rsidR="00A93366">
        <w:rPr>
          <w:highlight w:val="yellow"/>
        </w:rPr>
        <w:t>regarding taxes, liability, employment, etc.</w:t>
      </w:r>
    </w:p>
    <w:p w14:paraId="2EA78AEA" w14:textId="47AA8443" w:rsidR="00577A05" w:rsidRDefault="00577A05" w:rsidP="00C2330F">
      <w:pPr>
        <w:pStyle w:val="ListParagraph"/>
        <w:numPr>
          <w:ilvl w:val="0"/>
          <w:numId w:val="9"/>
        </w:numPr>
      </w:pPr>
      <w:r>
        <w:t>Make decisions on the awarding of scholarships from its endowed scholarship funds</w:t>
      </w:r>
    </w:p>
    <w:p w14:paraId="06F47F8E" w14:textId="4D61D21B" w:rsidR="005B3628" w:rsidRDefault="005B3628" w:rsidP="00C2330F">
      <w:pPr>
        <w:pStyle w:val="ListParagraph"/>
        <w:numPr>
          <w:ilvl w:val="0"/>
          <w:numId w:val="9"/>
        </w:numPr>
      </w:pPr>
      <w:r>
        <w:t xml:space="preserve">Follow safety/security and liability standards for running international programs and the Forum Standards </w:t>
      </w:r>
      <w:r w:rsidR="002272CD">
        <w:t>of Good Practice</w:t>
      </w:r>
    </w:p>
    <w:p w14:paraId="78AE095F" w14:textId="79EA5228" w:rsidR="00577A05" w:rsidRDefault="00577A05" w:rsidP="00C2330F">
      <w:pPr>
        <w:pStyle w:val="ListParagraph"/>
        <w:numPr>
          <w:ilvl w:val="0"/>
          <w:numId w:val="9"/>
        </w:numPr>
      </w:pPr>
      <w:r>
        <w:t>Make spending decisions from any restricted funds of CGE (</w:t>
      </w:r>
      <w:proofErr w:type="spellStart"/>
      <w:r>
        <w:t>ie</w:t>
      </w:r>
      <w:proofErr w:type="spellEnd"/>
      <w:r>
        <w:t>, Founder’s Fund)</w:t>
      </w:r>
    </w:p>
    <w:p w14:paraId="0554AFA2" w14:textId="1335E24D" w:rsidR="00577A05" w:rsidRDefault="00577A05" w:rsidP="00C2330F">
      <w:pPr>
        <w:pStyle w:val="ListParagraph"/>
        <w:numPr>
          <w:ilvl w:val="0"/>
          <w:numId w:val="9"/>
        </w:numPr>
      </w:pPr>
      <w:r>
        <w:t>Manage bank accounts in international sites</w:t>
      </w:r>
    </w:p>
    <w:p w14:paraId="15374FA9" w14:textId="519896D6" w:rsidR="00577A05" w:rsidRDefault="00577A05" w:rsidP="00C2330F">
      <w:pPr>
        <w:pStyle w:val="ListParagraph"/>
        <w:numPr>
          <w:ilvl w:val="0"/>
          <w:numId w:val="9"/>
        </w:numPr>
      </w:pPr>
      <w:r>
        <w:t>Maintain the CGE website and promotional brochures within Augsburg’s branding</w:t>
      </w:r>
    </w:p>
    <w:p w14:paraId="3526C201" w14:textId="7EC0988C" w:rsidR="00833703" w:rsidRPr="00833703" w:rsidRDefault="00833703" w:rsidP="00C2330F">
      <w:pPr>
        <w:pStyle w:val="ListParagraph"/>
        <w:numPr>
          <w:ilvl w:val="0"/>
          <w:numId w:val="9"/>
        </w:numPr>
        <w:rPr>
          <w:highlight w:val="yellow"/>
        </w:rPr>
      </w:pPr>
      <w:r w:rsidRPr="00833703">
        <w:rPr>
          <w:highlight w:val="yellow"/>
        </w:rPr>
        <w:t>Fundraising - ??</w:t>
      </w:r>
    </w:p>
    <w:p w14:paraId="252FBE70" w14:textId="0C701481" w:rsidR="009D7438" w:rsidRDefault="009D7438" w:rsidP="00C2330F">
      <w:pPr>
        <w:pStyle w:val="ListParagraph"/>
        <w:numPr>
          <w:ilvl w:val="0"/>
          <w:numId w:val="9"/>
        </w:numPr>
      </w:pPr>
      <w:r>
        <w:t>Pay Augsburg a mutually agreed upon fee for services rendered</w:t>
      </w:r>
      <w:r w:rsidR="0096681E">
        <w:t xml:space="preserve"> </w:t>
      </w:r>
      <w:r w:rsidR="00833703">
        <w:t xml:space="preserve">in accordance with what </w:t>
      </w:r>
      <w:r w:rsidR="0096681E">
        <w:t>Augsburg is doing with other programs and within standards of study abroad</w:t>
      </w:r>
    </w:p>
    <w:p w14:paraId="4AC57C2C" w14:textId="77777777" w:rsidR="00DE6B82" w:rsidRDefault="00DE6B82" w:rsidP="00DE6B82">
      <w:pPr>
        <w:pStyle w:val="NoSpacing"/>
      </w:pPr>
    </w:p>
    <w:p w14:paraId="15397DD4" w14:textId="77777777" w:rsidR="00DE6B82" w:rsidRPr="000C6D4B" w:rsidRDefault="00DE6B82" w:rsidP="00DE6B82">
      <w:pPr>
        <w:pStyle w:val="NoSpacing"/>
        <w:rPr>
          <w:u w:val="single"/>
        </w:rPr>
      </w:pPr>
      <w:r w:rsidRPr="000C6D4B">
        <w:rPr>
          <w:u w:val="single"/>
        </w:rPr>
        <w:t>Augsburg provides CGE</w:t>
      </w:r>
    </w:p>
    <w:p w14:paraId="599CD953" w14:textId="4651728B" w:rsidR="00DE6B82" w:rsidRDefault="00B97838" w:rsidP="005F3008">
      <w:pPr>
        <w:pStyle w:val="ListParagraph"/>
        <w:numPr>
          <w:ilvl w:val="0"/>
          <w:numId w:val="9"/>
        </w:numPr>
      </w:pPr>
      <w:r>
        <w:t>Grant credit for academic courses taught by CGE instructors</w:t>
      </w:r>
      <w:r w:rsidR="00C2330F">
        <w:t xml:space="preserve"> with courses going through the normal course review and approval process.</w:t>
      </w:r>
    </w:p>
    <w:p w14:paraId="267B6D80" w14:textId="56E0570E" w:rsidR="00403F11" w:rsidRDefault="00403F11" w:rsidP="005F3008">
      <w:pPr>
        <w:pStyle w:val="ListParagraph"/>
        <w:numPr>
          <w:ilvl w:val="0"/>
          <w:numId w:val="9"/>
        </w:numPr>
      </w:pPr>
      <w:r>
        <w:t>Authorize programs to Cuba that meet the general education license requirements</w:t>
      </w:r>
      <w:bookmarkStart w:id="0" w:name="_GoBack"/>
      <w:bookmarkEnd w:id="0"/>
    </w:p>
    <w:p w14:paraId="45FC66AB" w14:textId="77777777" w:rsidR="00B97838" w:rsidRPr="00833703" w:rsidRDefault="00B97838" w:rsidP="005F3008">
      <w:pPr>
        <w:pStyle w:val="ListParagraph"/>
        <w:numPr>
          <w:ilvl w:val="0"/>
          <w:numId w:val="9"/>
        </w:numPr>
        <w:rPr>
          <w:highlight w:val="yellow"/>
        </w:rPr>
      </w:pPr>
      <w:r w:rsidRPr="00833703">
        <w:rPr>
          <w:highlight w:val="yellow"/>
        </w:rPr>
        <w:lastRenderedPageBreak/>
        <w:t>create a restricted fund for CGE’s direct program and operating expense</w:t>
      </w:r>
    </w:p>
    <w:p w14:paraId="307A95CD" w14:textId="42CF4B24" w:rsidR="00C2330F" w:rsidRDefault="00C2330F" w:rsidP="005F3008">
      <w:pPr>
        <w:pStyle w:val="ListParagraph"/>
        <w:numPr>
          <w:ilvl w:val="0"/>
          <w:numId w:val="9"/>
        </w:numPr>
      </w:pPr>
      <w:r>
        <w:t>administer payroll and benefits for all US-based employees and US citizens working internationally</w:t>
      </w:r>
      <w:r w:rsidR="00833703">
        <w:t xml:space="preserve"> and for other CGE employees, as possible, such as the tuition benefit, life insurance</w:t>
      </w:r>
    </w:p>
    <w:p w14:paraId="69D1AA78" w14:textId="67899D77" w:rsidR="00C2330F" w:rsidRDefault="00C2330F" w:rsidP="005F3008">
      <w:pPr>
        <w:pStyle w:val="ListParagraph"/>
        <w:numPr>
          <w:ilvl w:val="0"/>
          <w:numId w:val="9"/>
        </w:numPr>
      </w:pPr>
      <w:r>
        <w:t>offer equivalent pay and benefits as Augsburg employees and adapted for CGE’s cost of living analysis for staff working outside the US</w:t>
      </w:r>
    </w:p>
    <w:p w14:paraId="714A1E8A" w14:textId="7EFB88A2" w:rsidR="00DE6B82" w:rsidRDefault="00DE6B82" w:rsidP="005F3008">
      <w:pPr>
        <w:pStyle w:val="ListParagraph"/>
        <w:numPr>
          <w:ilvl w:val="0"/>
          <w:numId w:val="9"/>
        </w:numPr>
      </w:pPr>
      <w:r>
        <w:t>Co-investment in program development</w:t>
      </w:r>
    </w:p>
    <w:p w14:paraId="23BF74B0" w14:textId="62CDAE0E" w:rsidR="00C2330F" w:rsidRDefault="00C2330F" w:rsidP="005F3008">
      <w:pPr>
        <w:pStyle w:val="ListParagraph"/>
        <w:numPr>
          <w:ilvl w:val="0"/>
          <w:numId w:val="9"/>
        </w:numPr>
      </w:pPr>
      <w:r>
        <w:t xml:space="preserve">Develop curricular and financial incentives </w:t>
      </w:r>
      <w:r w:rsidR="00833703">
        <w:t xml:space="preserve">for Augsburg </w:t>
      </w:r>
      <w:r>
        <w:t xml:space="preserve"> students to participate in CGE programs</w:t>
      </w:r>
    </w:p>
    <w:p w14:paraId="6E52731C" w14:textId="37057AC6" w:rsidR="00577A05" w:rsidRDefault="00577A05" w:rsidP="005F3008">
      <w:pPr>
        <w:pStyle w:val="ListParagraph"/>
        <w:numPr>
          <w:ilvl w:val="0"/>
          <w:numId w:val="9"/>
        </w:numPr>
      </w:pPr>
      <w:r>
        <w:t xml:space="preserve">Prepare an annual balance sheet that takes into account </w:t>
      </w:r>
      <w:r w:rsidR="00833703">
        <w:t xml:space="preserve">the value of </w:t>
      </w:r>
      <w:r>
        <w:t>p</w:t>
      </w:r>
      <w:r w:rsidR="00833703">
        <w:t xml:space="preserve">roperty and </w:t>
      </w:r>
      <w:r>
        <w:t>vehicles in CGE sites</w:t>
      </w:r>
    </w:p>
    <w:p w14:paraId="409D062E" w14:textId="2A2E149B" w:rsidR="00577A05" w:rsidRDefault="00833703" w:rsidP="005F3008">
      <w:pPr>
        <w:pStyle w:val="ListParagraph"/>
        <w:numPr>
          <w:ilvl w:val="0"/>
          <w:numId w:val="9"/>
        </w:numPr>
      </w:pPr>
      <w:r>
        <w:t>Incorporate into the regular budget process</w:t>
      </w:r>
      <w:r w:rsidR="00577A05">
        <w:t xml:space="preserve"> CGE capital requests that exceed CGE’s ability to incorporate them into its annual budget</w:t>
      </w:r>
      <w:r>
        <w:t xml:space="preserve"> and charge CGE depreciation for them</w:t>
      </w:r>
    </w:p>
    <w:p w14:paraId="4CEFAE40" w14:textId="01DABCC5" w:rsidR="000F684B" w:rsidRDefault="000F684B" w:rsidP="005F3008">
      <w:pPr>
        <w:pStyle w:val="ListParagraph"/>
        <w:numPr>
          <w:ilvl w:val="0"/>
          <w:numId w:val="9"/>
        </w:numPr>
      </w:pPr>
      <w:r>
        <w:t>Create a process of replacing vehicles in sites every 5-6 years with CGE paying depreciation for them</w:t>
      </w:r>
    </w:p>
    <w:p w14:paraId="6741A81C" w14:textId="3DDA3C1B" w:rsidR="00577A05" w:rsidRDefault="00577A05" w:rsidP="005F3008">
      <w:pPr>
        <w:pStyle w:val="ListParagraph"/>
        <w:numPr>
          <w:ilvl w:val="0"/>
          <w:numId w:val="9"/>
        </w:numPr>
      </w:pPr>
      <w:r>
        <w:t>Non-profit tax exempt status and support of institutional advancement to process charitable gifts and assist with fundraising efforts as mutually agreed upon</w:t>
      </w:r>
    </w:p>
    <w:p w14:paraId="5EA6BE2A" w14:textId="23EEA547" w:rsidR="00577A05" w:rsidRDefault="00577A05" w:rsidP="005F3008">
      <w:pPr>
        <w:pStyle w:val="ListParagraph"/>
        <w:numPr>
          <w:ilvl w:val="0"/>
          <w:numId w:val="9"/>
        </w:numPr>
      </w:pPr>
      <w:r>
        <w:t xml:space="preserve">Manage investments in </w:t>
      </w:r>
      <w:r w:rsidR="00833703">
        <w:t>CGE endowed scholarship funds</w:t>
      </w:r>
    </w:p>
    <w:p w14:paraId="6B3B0B50" w14:textId="0A548050" w:rsidR="009D7438" w:rsidRDefault="00577A05" w:rsidP="005F3008">
      <w:pPr>
        <w:pStyle w:val="ListParagraph"/>
        <w:numPr>
          <w:ilvl w:val="0"/>
          <w:numId w:val="9"/>
        </w:numPr>
      </w:pPr>
      <w:r>
        <w:t>Off</w:t>
      </w:r>
      <w:r w:rsidR="009D7438">
        <w:t>er off</w:t>
      </w:r>
      <w:r>
        <w:t>ice space on the Minneapolis campus with phone, internet, computers</w:t>
      </w:r>
      <w:r w:rsidR="009D7438">
        <w:t>, printer, and utilities</w:t>
      </w:r>
      <w:r w:rsidR="00541A3F">
        <w:t>, and applicable support services</w:t>
      </w:r>
    </w:p>
    <w:p w14:paraId="20AEA7FF" w14:textId="4011F6BD" w:rsidR="00577A05" w:rsidRPr="00B24BC8" w:rsidRDefault="009D7438" w:rsidP="005F3008">
      <w:pPr>
        <w:pStyle w:val="ListParagraph"/>
        <w:numPr>
          <w:ilvl w:val="0"/>
          <w:numId w:val="9"/>
        </w:numPr>
      </w:pPr>
      <w:r>
        <w:t>Maintain g</w:t>
      </w:r>
      <w:r w:rsidR="00577A05" w:rsidRPr="009D7438">
        <w:t>eneral liability insurance coverage</w:t>
      </w:r>
      <w:r w:rsidRPr="009D7438">
        <w:t xml:space="preserve"> </w:t>
      </w:r>
      <w:r w:rsidR="003A6905">
        <w:t xml:space="preserve">and international travel insurance through EIIA </w:t>
      </w:r>
      <w:r w:rsidRPr="009D7438">
        <w:t>for CGE’s programs</w:t>
      </w:r>
    </w:p>
    <w:p w14:paraId="4E420D0C" w14:textId="18D7ADB5" w:rsidR="00577A05" w:rsidRDefault="009D7438" w:rsidP="005F3008">
      <w:pPr>
        <w:pStyle w:val="ListParagraph"/>
        <w:numPr>
          <w:ilvl w:val="0"/>
          <w:numId w:val="9"/>
        </w:numPr>
      </w:pPr>
      <w:r>
        <w:t>Offer l</w:t>
      </w:r>
      <w:r w:rsidR="00577A05" w:rsidRPr="009D7438">
        <w:t xml:space="preserve">egal </w:t>
      </w:r>
      <w:r>
        <w:t>counsel, as needed, on participant liability forms and other issues inherent to running international study programs</w:t>
      </w:r>
    </w:p>
    <w:p w14:paraId="573294AA" w14:textId="77777777" w:rsidR="005B3628" w:rsidRDefault="005B3628" w:rsidP="005B3628"/>
    <w:p w14:paraId="5CC14643" w14:textId="19622117" w:rsidR="005B3628" w:rsidRDefault="005B3628" w:rsidP="005B3628">
      <w:r>
        <w:t>Dated</w:t>
      </w:r>
    </w:p>
    <w:p w14:paraId="649C2288" w14:textId="54E59791" w:rsidR="005B3628" w:rsidRPr="00B24BC8" w:rsidRDefault="005B3628" w:rsidP="005B3628">
      <w:r>
        <w:t>Signed by</w:t>
      </w:r>
    </w:p>
    <w:p w14:paraId="0D0A117A" w14:textId="21DF7126" w:rsidR="00577A05" w:rsidRDefault="00577A05" w:rsidP="005F3008">
      <w:pPr>
        <w:pStyle w:val="ListParagraph"/>
        <w:numPr>
          <w:ilvl w:val="0"/>
          <w:numId w:val="9"/>
        </w:numPr>
      </w:pPr>
    </w:p>
    <w:p w14:paraId="0C33C228" w14:textId="4C10216F" w:rsidR="00360626" w:rsidRDefault="00360626" w:rsidP="00360626">
      <w:r w:rsidRPr="00360626">
        <w:rPr>
          <w:highlight w:val="yellow"/>
        </w:rPr>
        <w:t>Key areas of conflict now</w:t>
      </w:r>
    </w:p>
    <w:p w14:paraId="14047FC5" w14:textId="2AEC385D" w:rsidR="00360626" w:rsidRDefault="00360626"/>
    <w:p w14:paraId="0AEBE3BA" w14:textId="77777777" w:rsidR="00360626" w:rsidRDefault="00360626" w:rsidP="00360626"/>
    <w:p w14:paraId="3291F1DD" w14:textId="112BEEE9" w:rsidR="00577A05" w:rsidRDefault="0096681E" w:rsidP="0096681E">
      <w:r>
        <w:t>Notes on agreement</w:t>
      </w:r>
    </w:p>
    <w:p w14:paraId="07C7A5AF" w14:textId="6496EB0C" w:rsidR="0096681E" w:rsidRDefault="0096681E" w:rsidP="0096681E">
      <w:pPr>
        <w:pStyle w:val="ListParagraph"/>
        <w:numPr>
          <w:ilvl w:val="0"/>
          <w:numId w:val="9"/>
        </w:numPr>
      </w:pPr>
      <w:r>
        <w:t>Would it need to be reviewed by a lawyer</w:t>
      </w:r>
      <w:r w:rsidR="006E7809">
        <w:t>?</w:t>
      </w:r>
    </w:p>
    <w:p w14:paraId="3035AA7D" w14:textId="12249764" w:rsidR="0096681E" w:rsidRDefault="0096681E" w:rsidP="0096681E">
      <w:pPr>
        <w:pStyle w:val="ListParagraph"/>
        <w:numPr>
          <w:ilvl w:val="0"/>
          <w:numId w:val="9"/>
        </w:numPr>
      </w:pPr>
      <w:r>
        <w:t>Needs to be as specific as possible</w:t>
      </w:r>
    </w:p>
    <w:p w14:paraId="43C6D692" w14:textId="0CC41F94" w:rsidR="00A93366" w:rsidRDefault="00A93366" w:rsidP="0096681E">
      <w:pPr>
        <w:pStyle w:val="ListParagraph"/>
        <w:numPr>
          <w:ilvl w:val="0"/>
          <w:numId w:val="9"/>
        </w:numPr>
      </w:pPr>
      <w:r>
        <w:t>Look at Forum standards on education abroad</w:t>
      </w:r>
      <w:r w:rsidR="006E7809">
        <w:t xml:space="preserve"> for further input</w:t>
      </w:r>
    </w:p>
    <w:p w14:paraId="63501438" w14:textId="77777777" w:rsidR="0096681E" w:rsidRDefault="0096681E" w:rsidP="006E7809">
      <w:pPr>
        <w:pStyle w:val="ListParagraph"/>
      </w:pPr>
    </w:p>
    <w:p w14:paraId="4BF38669" w14:textId="77777777" w:rsidR="00070F7C" w:rsidRDefault="00070F7C">
      <w:r>
        <w:br w:type="page"/>
      </w:r>
    </w:p>
    <w:p w14:paraId="090EEB39" w14:textId="433B1077" w:rsidR="00231C31" w:rsidRDefault="00346A06">
      <w:r>
        <w:t>NOTES ON A REASONABLE CONTRACT WITH AUGSBURG COLLEGE</w:t>
      </w:r>
    </w:p>
    <w:p w14:paraId="78B315D5" w14:textId="749F76C1" w:rsidR="000A6F26" w:rsidRDefault="00742E7B">
      <w:r>
        <w:t xml:space="preserve">JUSTIFICATION: Certain commonly accepted criteria worked out with prior Augsburg administrations to govern the relationship are no longer being applied, and there is a lack of clarity about what the specific expectations are of </w:t>
      </w:r>
      <w:r w:rsidR="007F582A">
        <w:t>the current administration</w:t>
      </w:r>
      <w:r>
        <w:t xml:space="preserve">. </w:t>
      </w:r>
      <w:r w:rsidR="0088331D">
        <w:t>T</w:t>
      </w:r>
      <w:r w:rsidR="00423EFD">
        <w:t xml:space="preserve">he lack of consistency </w:t>
      </w:r>
      <w:r w:rsidR="0088331D">
        <w:t xml:space="preserve">is </w:t>
      </w:r>
      <w:r w:rsidR="00423EFD">
        <w:t xml:space="preserve">partially </w:t>
      </w:r>
      <w:r w:rsidR="0088331D">
        <w:t>the result of the relatively high turnover of high level positions in Augsburg, in comparison to the</w:t>
      </w:r>
      <w:r w:rsidR="000A6F26">
        <w:t xml:space="preserve"> low staff turnover rate at CGE. It is</w:t>
      </w:r>
      <w:r w:rsidR="00423EFD">
        <w:t xml:space="preserve"> also partly due to the financial crisis at Augsburg.</w:t>
      </w:r>
      <w:r w:rsidR="0088331D">
        <w:t xml:space="preserve"> But thi</w:t>
      </w:r>
      <w:r>
        <w:t xml:space="preserve">s lack of clarity </w:t>
      </w:r>
      <w:r w:rsidR="0088331D">
        <w:t xml:space="preserve">currently </w:t>
      </w:r>
      <w:r>
        <w:t>has resulted in certain decisions</w:t>
      </w:r>
      <w:r w:rsidR="004617BC">
        <w:t xml:space="preserve"> being made</w:t>
      </w:r>
      <w:r w:rsidR="00423EFD">
        <w:t xml:space="preserve"> about that relationship</w:t>
      </w:r>
      <w:r>
        <w:t xml:space="preserve"> that make it very difficult for CGE to continue operating</w:t>
      </w:r>
      <w:r w:rsidR="007F582A">
        <w:t xml:space="preserve"> successfully in its current sites</w:t>
      </w:r>
      <w:r>
        <w:t>.</w:t>
      </w:r>
      <w:r>
        <w:rPr>
          <w:rStyle w:val="FootnoteReference"/>
        </w:rPr>
        <w:footnoteReference w:id="1"/>
      </w:r>
      <w:r>
        <w:t xml:space="preserve"> </w:t>
      </w:r>
      <w:r w:rsidR="00423EFD">
        <w:t>So t</w:t>
      </w:r>
      <w:r>
        <w:t>his is an attempt to clarify those expectations</w:t>
      </w:r>
      <w:r w:rsidR="007F582A">
        <w:t xml:space="preserve"> and operating parameters. </w:t>
      </w:r>
    </w:p>
    <w:p w14:paraId="1C62AD4B" w14:textId="208333D2" w:rsidR="00742E7B" w:rsidRDefault="000A6F26">
      <w:r>
        <w:t xml:space="preserve">This proposal is based on the assumption that Augsburg fully </w:t>
      </w:r>
      <w:r w:rsidR="00A24EDE">
        <w:t>own</w:t>
      </w:r>
      <w:r>
        <w:t xml:space="preserve">s what it has, </w:t>
      </w:r>
      <w:r w:rsidR="00A24EDE">
        <w:t xml:space="preserve">i.e. </w:t>
      </w:r>
      <w:r>
        <w:t xml:space="preserve">30 year history of </w:t>
      </w:r>
      <w:proofErr w:type="spellStart"/>
      <w:r>
        <w:t>on site</w:t>
      </w:r>
      <w:proofErr w:type="spellEnd"/>
      <w:r>
        <w:t xml:space="preserve"> presence in Mexico, 29 year presence in Nicaragua, and more than 20 year presence </w:t>
      </w:r>
      <w:r w:rsidR="00A24EDE">
        <w:t xml:space="preserve">each </w:t>
      </w:r>
      <w:r>
        <w:t>in El Salvador and Guatemala, and a nearly 20 year</w:t>
      </w:r>
      <w:r w:rsidR="00A131D8">
        <w:t xml:space="preserve"> presence in Namibia, and the rich and extensive local networks it has developed over those years. </w:t>
      </w:r>
      <w:r w:rsidR="00423EFD">
        <w:t>On the other hand, i</w:t>
      </w:r>
      <w:r w:rsidR="007F582A">
        <w:t>f Augsburg´s</w:t>
      </w:r>
      <w:r w:rsidR="00423EFD">
        <w:t xml:space="preserve"> assumption is that current sites, programming, staff and property are not helpful to its future direction</w:t>
      </w:r>
      <w:r w:rsidR="007F582A">
        <w:t>, then that decision needs to be clearly communicated so that the corresponding adjustments can be made.</w:t>
      </w:r>
      <w:r w:rsidR="00742E7B">
        <w:t xml:space="preserve"> </w:t>
      </w:r>
      <w:r>
        <w:t xml:space="preserve"> </w:t>
      </w:r>
    </w:p>
    <w:p w14:paraId="109EE9F2" w14:textId="5F7AB0EE" w:rsidR="00231C31" w:rsidRDefault="00504B7A">
      <w:r>
        <w:t xml:space="preserve">We are proposing a reasonable </w:t>
      </w:r>
      <w:r w:rsidR="007F582A">
        <w:t>agreement with Augsburg College</w:t>
      </w:r>
      <w:r w:rsidR="004617BC">
        <w:t xml:space="preserve"> around these different issues. </w:t>
      </w:r>
      <w:r>
        <w:t>R</w:t>
      </w:r>
      <w:r w:rsidR="0088331D">
        <w:t>easonable</w:t>
      </w:r>
      <w:r w:rsidR="002D51EF">
        <w:t xml:space="preserve">ness </w:t>
      </w:r>
      <w:r w:rsidR="004617BC">
        <w:t xml:space="preserve">is </w:t>
      </w:r>
      <w:r w:rsidR="0088331D">
        <w:t xml:space="preserve">defined </w:t>
      </w:r>
      <w:r w:rsidR="002D51EF">
        <w:t xml:space="preserve"> as adhering </w:t>
      </w:r>
      <w:r w:rsidR="0088331D">
        <w:t xml:space="preserve">to the following </w:t>
      </w:r>
      <w:r w:rsidR="002206FA">
        <w:t xml:space="preserve"> basic </w:t>
      </w:r>
      <w:r w:rsidR="0088331D">
        <w:t>principles:</w:t>
      </w:r>
    </w:p>
    <w:p w14:paraId="3B819845" w14:textId="57F66BFD" w:rsidR="00F46CC0" w:rsidRDefault="00F46CC0" w:rsidP="00F46CC0">
      <w:pPr>
        <w:pStyle w:val="ListParagraph"/>
        <w:numPr>
          <w:ilvl w:val="0"/>
          <w:numId w:val="1"/>
        </w:numPr>
      </w:pPr>
      <w:r>
        <w:t>Sustainability</w:t>
      </w:r>
      <w:r w:rsidR="0088331D">
        <w:t xml:space="preserve"> – the operations of CGE, its total direct expenses including personnel, are covered by its income, </w:t>
      </w:r>
      <w:r w:rsidR="00504B7A">
        <w:t>and</w:t>
      </w:r>
      <w:r w:rsidR="0088331D">
        <w:t xml:space="preserve"> a surplus is generated every year, </w:t>
      </w:r>
      <w:r>
        <w:t xml:space="preserve">in addition to providing </w:t>
      </w:r>
      <w:r w:rsidR="0088331D">
        <w:t xml:space="preserve">high quality </w:t>
      </w:r>
      <w:r>
        <w:t>services to the college</w:t>
      </w:r>
      <w:r w:rsidR="003B4E21">
        <w:t xml:space="preserve">. </w:t>
      </w:r>
    </w:p>
    <w:p w14:paraId="75BB611C" w14:textId="3D7859F5" w:rsidR="00F46CC0" w:rsidRDefault="00F46CC0" w:rsidP="00F46CC0">
      <w:pPr>
        <w:pStyle w:val="ListParagraph"/>
        <w:numPr>
          <w:ilvl w:val="0"/>
          <w:numId w:val="1"/>
        </w:numPr>
      </w:pPr>
      <w:r>
        <w:t xml:space="preserve">Subsidiarity- decisions </w:t>
      </w:r>
      <w:r w:rsidR="0088331D">
        <w:t xml:space="preserve">that can be made at lower levels are made there, and </w:t>
      </w:r>
      <w:r w:rsidR="004617BC">
        <w:t xml:space="preserve">an </w:t>
      </w:r>
      <w:r w:rsidR="0088331D">
        <w:t>operation</w:t>
      </w:r>
      <w:r w:rsidR="002D51EF">
        <w:t xml:space="preserve"> that has successfully operated </w:t>
      </w:r>
      <w:r w:rsidR="00504B7A">
        <w:t xml:space="preserve">within the institution </w:t>
      </w:r>
      <w:r w:rsidR="002D51EF">
        <w:t xml:space="preserve">for 30 years </w:t>
      </w:r>
      <w:r w:rsidR="00504B7A">
        <w:t>be</w:t>
      </w:r>
      <w:r w:rsidR="002D51EF">
        <w:t xml:space="preserve"> given some degree of credibility</w:t>
      </w:r>
      <w:r w:rsidR="00504B7A">
        <w:t xml:space="preserve"> as to its operations and financial performance</w:t>
      </w:r>
      <w:r w:rsidR="002D51EF">
        <w:t>.</w:t>
      </w:r>
      <w:r w:rsidR="003B4E21">
        <w:t xml:space="preserve"> </w:t>
      </w:r>
    </w:p>
    <w:p w14:paraId="30896B67" w14:textId="7A3AD8B4" w:rsidR="00F46CC0" w:rsidRDefault="0088331D" w:rsidP="00F46CC0">
      <w:pPr>
        <w:pStyle w:val="ListParagraph"/>
        <w:numPr>
          <w:ilvl w:val="0"/>
          <w:numId w:val="1"/>
        </w:numPr>
      </w:pPr>
      <w:r>
        <w:t>I</w:t>
      </w:r>
      <w:r w:rsidR="00F46CC0">
        <w:t xml:space="preserve">ndustry standards </w:t>
      </w:r>
      <w:r w:rsidR="00504B7A">
        <w:t>are used as a</w:t>
      </w:r>
      <w:r w:rsidR="00F46CC0">
        <w:t xml:space="preserve"> guide</w:t>
      </w:r>
      <w:r w:rsidR="00504B7A">
        <w:t xml:space="preserve"> to the relationship</w:t>
      </w:r>
      <w:r w:rsidR="00A131D8">
        <w:t xml:space="preserve"> (see annex</w:t>
      </w:r>
      <w:r w:rsidR="002D51EF">
        <w:t>)</w:t>
      </w:r>
    </w:p>
    <w:p w14:paraId="22EA2E8E" w14:textId="77777777" w:rsidR="00F46CC0" w:rsidRDefault="00F46CC0" w:rsidP="00F46CC0">
      <w:r>
        <w:t>Categories:</w:t>
      </w:r>
    </w:p>
    <w:p w14:paraId="0D08B2CA" w14:textId="77777777" w:rsidR="00F46CC0" w:rsidRDefault="00F46CC0" w:rsidP="00F46CC0">
      <w:r>
        <w:rPr>
          <w:u w:val="single"/>
        </w:rPr>
        <w:t>Personnel</w:t>
      </w:r>
      <w:r>
        <w:t>:</w:t>
      </w:r>
    </w:p>
    <w:p w14:paraId="21BFA183" w14:textId="32E38F31" w:rsidR="00F46CC0" w:rsidRDefault="00A131D8" w:rsidP="00F46CC0">
      <w:pPr>
        <w:pStyle w:val="ListParagraph"/>
        <w:numPr>
          <w:ilvl w:val="0"/>
          <w:numId w:val="2"/>
        </w:numPr>
      </w:pPr>
      <w:r>
        <w:t xml:space="preserve">autonomy in hiring, </w:t>
      </w:r>
      <w:r w:rsidR="00F46CC0">
        <w:t>within the above mentioned principles</w:t>
      </w:r>
      <w:r w:rsidR="002206FA">
        <w:t>.</w:t>
      </w:r>
    </w:p>
    <w:p w14:paraId="4FA3E5EC" w14:textId="78EFCBA5" w:rsidR="00F46CC0" w:rsidRDefault="00F46CC0" w:rsidP="00F46CC0">
      <w:pPr>
        <w:pStyle w:val="ListParagraph"/>
        <w:numPr>
          <w:ilvl w:val="0"/>
          <w:numId w:val="2"/>
        </w:numPr>
      </w:pPr>
      <w:r>
        <w:t>receive equivalent pay and benefits as Augsburg employees</w:t>
      </w:r>
      <w:r w:rsidR="00EB731E">
        <w:t xml:space="preserve"> and adapted for CGE’s cost of living analysis</w:t>
      </w:r>
    </w:p>
    <w:p w14:paraId="5DB86593" w14:textId="6467CC9D" w:rsidR="00F46CC0" w:rsidRDefault="00F46CC0" w:rsidP="00A24EDE">
      <w:pPr>
        <w:pStyle w:val="ListParagraph"/>
      </w:pPr>
    </w:p>
    <w:p w14:paraId="061DA640" w14:textId="77777777" w:rsidR="00391D22" w:rsidRDefault="00391D22" w:rsidP="00391D22">
      <w:pPr>
        <w:rPr>
          <w:u w:val="single"/>
        </w:rPr>
      </w:pPr>
      <w:r>
        <w:rPr>
          <w:u w:val="single"/>
        </w:rPr>
        <w:t>Financial:</w:t>
      </w:r>
    </w:p>
    <w:p w14:paraId="302C9681" w14:textId="3996B279" w:rsidR="003B180E" w:rsidRPr="003B180E" w:rsidRDefault="003B180E" w:rsidP="00391D22">
      <w:r w:rsidRPr="003B180E">
        <w:t>Preferred</w:t>
      </w:r>
    </w:p>
    <w:p w14:paraId="19637112" w14:textId="6477AD86" w:rsidR="00E30156" w:rsidRDefault="00E30156" w:rsidP="00391D22">
      <w:pPr>
        <w:pStyle w:val="ListParagraph"/>
        <w:numPr>
          <w:ilvl w:val="0"/>
          <w:numId w:val="3"/>
        </w:numPr>
      </w:pPr>
      <w:r>
        <w:t>put CGE in a restricted fund</w:t>
      </w:r>
    </w:p>
    <w:p w14:paraId="16F58839" w14:textId="5E48DE12" w:rsidR="00E30156" w:rsidRDefault="00E30156" w:rsidP="00391D22">
      <w:pPr>
        <w:pStyle w:val="ListParagraph"/>
        <w:numPr>
          <w:ilvl w:val="0"/>
          <w:numId w:val="3"/>
        </w:numPr>
      </w:pPr>
      <w:r>
        <w:t>CGE pay the college for some mutually agreed upon services (</w:t>
      </w:r>
      <w:proofErr w:type="spellStart"/>
      <w:r>
        <w:t>ie</w:t>
      </w:r>
      <w:proofErr w:type="spellEnd"/>
      <w:r>
        <w:t>, payroll at $250/month)</w:t>
      </w:r>
    </w:p>
    <w:p w14:paraId="2C7C4410" w14:textId="19215E55" w:rsidR="00E30156" w:rsidRDefault="00E30156" w:rsidP="00391D22">
      <w:pPr>
        <w:pStyle w:val="ListParagraph"/>
        <w:numPr>
          <w:ilvl w:val="0"/>
          <w:numId w:val="3"/>
        </w:numPr>
      </w:pPr>
      <w:r>
        <w:t>CGE carries</w:t>
      </w:r>
      <w:r w:rsidR="003B180E">
        <w:t xml:space="preserve"> surplus from year to year as an emergency reserve and for program and product development</w:t>
      </w:r>
    </w:p>
    <w:p w14:paraId="50EF2577" w14:textId="017D374D" w:rsidR="00AD6AF9" w:rsidRDefault="00AD6AF9" w:rsidP="00391D22">
      <w:pPr>
        <w:pStyle w:val="ListParagraph"/>
        <w:numPr>
          <w:ilvl w:val="0"/>
          <w:numId w:val="3"/>
        </w:numPr>
      </w:pPr>
      <w:r>
        <w:t>CGE projects are viewed through net revenue with taking off direct project expenses out of the general budget (</w:t>
      </w:r>
      <w:proofErr w:type="spellStart"/>
      <w:r>
        <w:t>ie</w:t>
      </w:r>
      <w:proofErr w:type="spellEnd"/>
      <w:r>
        <w:t>, travel, third party, consultants)</w:t>
      </w:r>
    </w:p>
    <w:p w14:paraId="65499D1A" w14:textId="02B0C237" w:rsidR="003B180E" w:rsidRDefault="003B180E" w:rsidP="003B180E">
      <w:pPr>
        <w:ind w:left="360"/>
      </w:pPr>
      <w:r>
        <w:t>Willing to live with</w:t>
      </w:r>
    </w:p>
    <w:p w14:paraId="3A7FA3AA" w14:textId="5EF91820" w:rsidR="00391D22" w:rsidRDefault="00391D22" w:rsidP="00391D22">
      <w:pPr>
        <w:pStyle w:val="ListParagraph"/>
        <w:numPr>
          <w:ilvl w:val="0"/>
          <w:numId w:val="3"/>
        </w:numPr>
      </w:pPr>
      <w:r>
        <w:t xml:space="preserve">split operating surplus </w:t>
      </w:r>
      <w:r w:rsidR="00A131D8">
        <w:t xml:space="preserve">between Augsburg and CGE </w:t>
      </w:r>
      <w:r>
        <w:t>(after covering direct costs, including personnel)</w:t>
      </w:r>
    </w:p>
    <w:p w14:paraId="4DB6965C" w14:textId="71EC51E5" w:rsidR="00391D22" w:rsidRDefault="00391D22" w:rsidP="00391D22">
      <w:pPr>
        <w:pStyle w:val="ListParagraph"/>
        <w:numPr>
          <w:ilvl w:val="0"/>
          <w:numId w:val="3"/>
        </w:numPr>
      </w:pPr>
      <w:r>
        <w:t xml:space="preserve">surplus that stays with CGE is used for program and product development, expansion, meeting needs of </w:t>
      </w:r>
      <w:r w:rsidR="00A131D8">
        <w:t>home</w:t>
      </w:r>
      <w:r w:rsidR="00944408">
        <w:t xml:space="preserve"> institution.</w:t>
      </w:r>
    </w:p>
    <w:p w14:paraId="24D044D7" w14:textId="77777777" w:rsidR="00541D3C" w:rsidRDefault="00541D3C" w:rsidP="00541D3C">
      <w:r>
        <w:rPr>
          <w:u w:val="single"/>
        </w:rPr>
        <w:t>Programs:</w:t>
      </w:r>
    </w:p>
    <w:p w14:paraId="64EDA892" w14:textId="3CDDEC5C" w:rsidR="00541D3C" w:rsidRDefault="00541D3C" w:rsidP="00541D3C">
      <w:pPr>
        <w:pStyle w:val="ListParagraph"/>
        <w:numPr>
          <w:ilvl w:val="0"/>
          <w:numId w:val="4"/>
        </w:numPr>
      </w:pPr>
      <w:r>
        <w:t>Semester courses are Augsburg courses, go through the normal course review and approval process</w:t>
      </w:r>
      <w:r w:rsidR="00A131D8">
        <w:t>.</w:t>
      </w:r>
    </w:p>
    <w:p w14:paraId="11B08B55" w14:textId="62742F76" w:rsidR="00A131D8" w:rsidRDefault="00A131D8" w:rsidP="00541D3C">
      <w:pPr>
        <w:pStyle w:val="ListParagraph"/>
        <w:numPr>
          <w:ilvl w:val="0"/>
          <w:numId w:val="4"/>
        </w:numPr>
      </w:pPr>
      <w:r>
        <w:t xml:space="preserve">New </w:t>
      </w:r>
      <w:r w:rsidR="00837760">
        <w:t xml:space="preserve">Augsburg approved </w:t>
      </w:r>
      <w:r>
        <w:t>courses/programs developed with relevant Augsburg faculty and departments.</w:t>
      </w:r>
    </w:p>
    <w:p w14:paraId="7D218E41" w14:textId="4C08DAFA" w:rsidR="00A24EDE" w:rsidRDefault="005E15EC" w:rsidP="00541D3C">
      <w:pPr>
        <w:pStyle w:val="ListParagraph"/>
        <w:numPr>
          <w:ilvl w:val="0"/>
          <w:numId w:val="4"/>
        </w:numPr>
      </w:pPr>
      <w:r>
        <w:t>Openness to develop n</w:t>
      </w:r>
      <w:r w:rsidR="00A24EDE">
        <w:t xml:space="preserve">ew sites </w:t>
      </w:r>
      <w:r>
        <w:t>i</w:t>
      </w:r>
      <w:r w:rsidR="00A24EDE">
        <w:t xml:space="preserve">n </w:t>
      </w:r>
      <w:r>
        <w:t>response to</w:t>
      </w:r>
      <w:r w:rsidR="00A24EDE">
        <w:t xml:space="preserve"> Augsburg needs, funding for new sites underwritten by both Augsburg </w:t>
      </w:r>
      <w:r>
        <w:t>(</w:t>
      </w:r>
      <w:r w:rsidR="00A24EDE">
        <w:t>and CGE surplus</w:t>
      </w:r>
      <w:r>
        <w:t>?)</w:t>
      </w:r>
      <w:r w:rsidR="00837760">
        <w:t>, and curricular and financial incentives developed to incent students to participate in such programs</w:t>
      </w:r>
      <w:r w:rsidR="00A24EDE">
        <w:t>.</w:t>
      </w:r>
    </w:p>
    <w:p w14:paraId="0C68D949" w14:textId="40DCBC8A" w:rsidR="00462DBA" w:rsidRDefault="00462DBA" w:rsidP="00462DBA">
      <w:pPr>
        <w:rPr>
          <w:u w:val="single"/>
        </w:rPr>
      </w:pPr>
      <w:r>
        <w:rPr>
          <w:u w:val="single"/>
        </w:rPr>
        <w:t>P</w:t>
      </w:r>
      <w:r w:rsidR="00AB164B">
        <w:rPr>
          <w:u w:val="single"/>
        </w:rPr>
        <w:t>roperty/vehicles</w:t>
      </w:r>
      <w:r>
        <w:rPr>
          <w:u w:val="single"/>
        </w:rPr>
        <w:t>:</w:t>
      </w:r>
    </w:p>
    <w:p w14:paraId="2D647CBE" w14:textId="1AB01EB3" w:rsidR="00462DBA" w:rsidRPr="00462DBA" w:rsidRDefault="00462DBA" w:rsidP="00462DBA">
      <w:pPr>
        <w:pStyle w:val="ListParagraph"/>
        <w:numPr>
          <w:ilvl w:val="0"/>
          <w:numId w:val="4"/>
        </w:numPr>
        <w:rPr>
          <w:u w:val="single"/>
        </w:rPr>
      </w:pPr>
      <w:r>
        <w:t>All property belongs to Augsburg College, and therefore appears on the balance statement.</w:t>
      </w:r>
    </w:p>
    <w:p w14:paraId="031259D9" w14:textId="77777777" w:rsidR="00462DBA" w:rsidRPr="00462DBA" w:rsidRDefault="00462DBA" w:rsidP="00462DBA">
      <w:pPr>
        <w:pStyle w:val="ListParagraph"/>
        <w:numPr>
          <w:ilvl w:val="0"/>
          <w:numId w:val="4"/>
        </w:numPr>
        <w:rPr>
          <w:u w:val="single"/>
        </w:rPr>
      </w:pPr>
      <w:r>
        <w:t xml:space="preserve">Proposals on property purchase based on return on investment/cost of building rental </w:t>
      </w:r>
    </w:p>
    <w:p w14:paraId="720D7E9E" w14:textId="02C6BA83" w:rsidR="00462DBA" w:rsidRPr="00462DBA" w:rsidRDefault="00A131D8" w:rsidP="00462DBA">
      <w:pPr>
        <w:pStyle w:val="ListParagraph"/>
        <w:numPr>
          <w:ilvl w:val="0"/>
          <w:numId w:val="4"/>
        </w:numPr>
        <w:rPr>
          <w:u w:val="single"/>
        </w:rPr>
      </w:pPr>
      <w:r>
        <w:t>F</w:t>
      </w:r>
      <w:r w:rsidR="00462DBA">
        <w:t>or security</w:t>
      </w:r>
      <w:r>
        <w:t xml:space="preserve"> and liability</w:t>
      </w:r>
      <w:r w:rsidR="00462DBA">
        <w:t xml:space="preserve"> reasons</w:t>
      </w:r>
      <w:r>
        <w:t>, vehicles</w:t>
      </w:r>
      <w:r w:rsidR="00462DBA">
        <w:t xml:space="preserve"> are replaced on a regular schedule based on their useful life (depreciation). Augsburg includes </w:t>
      </w:r>
      <w:r>
        <w:t xml:space="preserve">the purchase </w:t>
      </w:r>
      <w:r w:rsidR="00FD290B">
        <w:t xml:space="preserve">cost </w:t>
      </w:r>
      <w:r>
        <w:t xml:space="preserve">of </w:t>
      </w:r>
      <w:r w:rsidR="00462DBA">
        <w:t>these vehicles in their own fi</w:t>
      </w:r>
      <w:r w:rsidR="00391A31">
        <w:t>nancial planning</w:t>
      </w:r>
      <w:r w:rsidR="00742E7B">
        <w:t xml:space="preserve">, </w:t>
      </w:r>
      <w:r w:rsidR="00FD290B">
        <w:t xml:space="preserve">but those costs get deducted </w:t>
      </w:r>
      <w:r w:rsidR="00742E7B">
        <w:t>from site earnings on a pro-rated basis</w:t>
      </w:r>
      <w:r w:rsidR="00FD290B">
        <w:t>, in accordance with their depreciation schedule</w:t>
      </w:r>
      <w:r w:rsidR="00742E7B">
        <w:t>.</w:t>
      </w:r>
    </w:p>
    <w:p w14:paraId="0ABF7ABA" w14:textId="77777777" w:rsidR="00346A06" w:rsidRDefault="00346A06" w:rsidP="00346A06">
      <w:r>
        <w:t>CGE PROVIDES AUGSBURG:</w:t>
      </w:r>
    </w:p>
    <w:p w14:paraId="6ED3D768" w14:textId="77777777" w:rsidR="00346A06" w:rsidRDefault="00346A06" w:rsidP="008F025A">
      <w:pPr>
        <w:pStyle w:val="ListParagraph"/>
        <w:numPr>
          <w:ilvl w:val="0"/>
          <w:numId w:val="4"/>
        </w:numPr>
      </w:pPr>
      <w:r>
        <w:t>High quality, nationally recognized and award winning study abroad program</w:t>
      </w:r>
      <w:r w:rsidR="008F025A">
        <w:t>s</w:t>
      </w:r>
      <w:r>
        <w:t>, both short</w:t>
      </w:r>
      <w:r w:rsidR="003B4E21">
        <w:t xml:space="preserve"> term and long term, that serve</w:t>
      </w:r>
      <w:r>
        <w:t xml:space="preserve"> both Augsburg </w:t>
      </w:r>
      <w:r w:rsidR="008F025A">
        <w:t>community (students, professor</w:t>
      </w:r>
      <w:r w:rsidR="003B4E21">
        <w:t>s</w:t>
      </w:r>
      <w:r w:rsidR="008F025A">
        <w:t>)</w:t>
      </w:r>
      <w:r>
        <w:t xml:space="preserve"> and higher education </w:t>
      </w:r>
      <w:r w:rsidR="008F025A">
        <w:t xml:space="preserve">community </w:t>
      </w:r>
      <w:r>
        <w:t>in the US.</w:t>
      </w:r>
    </w:p>
    <w:p w14:paraId="4FFBA691" w14:textId="63342480" w:rsidR="008F025A" w:rsidRDefault="008F025A" w:rsidP="008F025A">
      <w:pPr>
        <w:pStyle w:val="ListParagraph"/>
        <w:numPr>
          <w:ilvl w:val="0"/>
          <w:numId w:val="4"/>
        </w:numPr>
      </w:pPr>
      <w:r>
        <w:t xml:space="preserve">Augsburg </w:t>
      </w:r>
      <w:r w:rsidR="00423EFD">
        <w:t>makes use of</w:t>
      </w:r>
      <w:r>
        <w:t xml:space="preserve"> this national reputation </w:t>
      </w:r>
      <w:r w:rsidR="002206FA">
        <w:t>and presence in US highe</w:t>
      </w:r>
      <w:r w:rsidR="000A6F26">
        <w:t>r</w:t>
      </w:r>
      <w:r w:rsidR="002206FA">
        <w:t xml:space="preserve"> education community </w:t>
      </w:r>
      <w:r>
        <w:t>to recruit students to Augsburg College</w:t>
      </w:r>
    </w:p>
    <w:p w14:paraId="754E88D4" w14:textId="77777777" w:rsidR="000A6F26" w:rsidRDefault="008F025A" w:rsidP="008F025A">
      <w:pPr>
        <w:pStyle w:val="ListParagraph"/>
        <w:numPr>
          <w:ilvl w:val="1"/>
          <w:numId w:val="4"/>
        </w:numPr>
      </w:pPr>
      <w:r>
        <w:t xml:space="preserve">Admissions </w:t>
      </w:r>
      <w:r w:rsidR="00391A31">
        <w:t>is conversant</w:t>
      </w:r>
      <w:r>
        <w:t xml:space="preserve"> about these strengths and use</w:t>
      </w:r>
      <w:r w:rsidR="00391A31">
        <w:t>s</w:t>
      </w:r>
      <w:r w:rsidR="000A6F26">
        <w:t xml:space="preserve"> them in their literature</w:t>
      </w:r>
    </w:p>
    <w:p w14:paraId="0431F733" w14:textId="0D185C90" w:rsidR="003B4E21" w:rsidRDefault="000A6F26" w:rsidP="008F025A">
      <w:pPr>
        <w:pStyle w:val="ListParagraph"/>
        <w:numPr>
          <w:ilvl w:val="1"/>
          <w:numId w:val="4"/>
        </w:numPr>
      </w:pPr>
      <w:r>
        <w:t>E</w:t>
      </w:r>
      <w:r w:rsidR="008F025A">
        <w:t xml:space="preserve">specially </w:t>
      </w:r>
      <w:r w:rsidR="00391A31">
        <w:t xml:space="preserve">effective </w:t>
      </w:r>
      <w:r w:rsidR="008F025A">
        <w:t>if there is more academic alignment with CGE strengths, i.e. LA Studies, African Studies, Spanish speaking becomes one element to consider in new hires.</w:t>
      </w:r>
      <w:r w:rsidR="003B4E21">
        <w:t xml:space="preserve"> </w:t>
      </w:r>
    </w:p>
    <w:p w14:paraId="0BE50FEF" w14:textId="0513B105" w:rsidR="008F025A" w:rsidRDefault="003B4E21" w:rsidP="003B4E21">
      <w:pPr>
        <w:pStyle w:val="ListParagraph"/>
        <w:numPr>
          <w:ilvl w:val="1"/>
          <w:numId w:val="4"/>
        </w:numPr>
      </w:pPr>
      <w:r>
        <w:t>Fact that other local competitors (St O</w:t>
      </w:r>
      <w:r w:rsidR="002206FA">
        <w:t>laf, Carleton) subcontract</w:t>
      </w:r>
      <w:r>
        <w:t xml:space="preserve"> some of their study abroad with Augsburg.</w:t>
      </w:r>
    </w:p>
    <w:p w14:paraId="6DA10456" w14:textId="1CEDF049" w:rsidR="008F025A" w:rsidRDefault="008F025A" w:rsidP="008F025A">
      <w:pPr>
        <w:pStyle w:val="ListParagraph"/>
        <w:numPr>
          <w:ilvl w:val="1"/>
          <w:numId w:val="4"/>
        </w:numPr>
      </w:pPr>
      <w:r>
        <w:t xml:space="preserve">Ability for </w:t>
      </w:r>
      <w:proofErr w:type="spellStart"/>
      <w:r>
        <w:t>Mpls</w:t>
      </w:r>
      <w:proofErr w:type="spellEnd"/>
      <w:r>
        <w:t xml:space="preserve"> and Rochester campuses to tap into local international networks (in Namibia, C America, Mexico, Cuba) </w:t>
      </w:r>
      <w:r w:rsidR="003B4E21">
        <w:t>for course content and reflection</w:t>
      </w:r>
      <w:r w:rsidR="00FD290B">
        <w:t xml:space="preserve"> (e.g. short 2-3 minute video interviews of international resource people on class topic, similar international content worked into </w:t>
      </w:r>
      <w:proofErr w:type="spellStart"/>
      <w:r w:rsidR="00FD290B">
        <w:t>Augsem</w:t>
      </w:r>
      <w:proofErr w:type="spellEnd"/>
      <w:r w:rsidR="00FD290B">
        <w:t xml:space="preserve"> courses, </w:t>
      </w:r>
      <w:proofErr w:type="spellStart"/>
      <w:r w:rsidR="00FD290B">
        <w:t>etc</w:t>
      </w:r>
      <w:proofErr w:type="spellEnd"/>
      <w:r w:rsidR="00FD290B">
        <w:t>).</w:t>
      </w:r>
    </w:p>
    <w:p w14:paraId="55304024" w14:textId="77777777" w:rsidR="008F025A" w:rsidRDefault="008F025A" w:rsidP="003B4E21">
      <w:pPr>
        <w:pStyle w:val="ListParagraph"/>
        <w:ind w:left="1440"/>
      </w:pPr>
    </w:p>
    <w:p w14:paraId="69DBBB62" w14:textId="10AF993D" w:rsidR="00346A06" w:rsidRDefault="00FD290B" w:rsidP="00FD290B">
      <w:r>
        <w:t>ANNEX: An approximation to industry standards</w:t>
      </w:r>
    </w:p>
    <w:p w14:paraId="31219B2D" w14:textId="21329215" w:rsidR="00950AF0" w:rsidRDefault="00950AF0" w:rsidP="00FD290B">
      <w:r>
        <w:t>1. List of similar programs and their financial performance</w:t>
      </w:r>
      <w:r w:rsidR="00945C2A">
        <w:rPr>
          <w:rStyle w:val="FootnoteReference"/>
        </w:rPr>
        <w:footnoteReference w:id="2"/>
      </w:r>
      <w:r>
        <w:t>:</w:t>
      </w:r>
    </w:p>
    <w:tbl>
      <w:tblPr>
        <w:tblStyle w:val="TableGrid"/>
        <w:tblW w:w="9371" w:type="dxa"/>
        <w:tblLayout w:type="fixed"/>
        <w:tblLook w:val="04A0" w:firstRow="1" w:lastRow="0" w:firstColumn="1" w:lastColumn="0" w:noHBand="0" w:noVBand="1"/>
      </w:tblPr>
      <w:tblGrid>
        <w:gridCol w:w="2802"/>
        <w:gridCol w:w="1747"/>
        <w:gridCol w:w="1845"/>
        <w:gridCol w:w="1560"/>
        <w:gridCol w:w="1417"/>
      </w:tblGrid>
      <w:tr w:rsidR="00614E31" w14:paraId="3F6EB1FC" w14:textId="77777777" w:rsidTr="00A24EDE">
        <w:tc>
          <w:tcPr>
            <w:tcW w:w="2802" w:type="dxa"/>
            <w:shd w:val="clear" w:color="auto" w:fill="00FFFF"/>
          </w:tcPr>
          <w:p w14:paraId="1B132259" w14:textId="0D96BC2B" w:rsidR="00945C2A" w:rsidRDefault="00945C2A" w:rsidP="00FD290B">
            <w:r w:rsidRPr="00945C2A">
              <w:t>Living Routes</w:t>
            </w:r>
          </w:p>
        </w:tc>
        <w:tc>
          <w:tcPr>
            <w:tcW w:w="1747" w:type="dxa"/>
            <w:shd w:val="clear" w:color="auto" w:fill="00FFFF"/>
          </w:tcPr>
          <w:p w14:paraId="48196036" w14:textId="6ABD67E1" w:rsidR="00945C2A" w:rsidRDefault="00945C2A" w:rsidP="00945C2A">
            <w:pPr>
              <w:jc w:val="center"/>
            </w:pPr>
            <w:r>
              <w:t>2010</w:t>
            </w:r>
          </w:p>
        </w:tc>
        <w:tc>
          <w:tcPr>
            <w:tcW w:w="1845" w:type="dxa"/>
            <w:shd w:val="clear" w:color="auto" w:fill="00FFFF"/>
          </w:tcPr>
          <w:p w14:paraId="108CD415" w14:textId="7F470DA8" w:rsidR="00945C2A" w:rsidRDefault="00945C2A" w:rsidP="00945C2A">
            <w:pPr>
              <w:jc w:val="center"/>
            </w:pPr>
            <w:r>
              <w:t>2009</w:t>
            </w:r>
          </w:p>
        </w:tc>
        <w:tc>
          <w:tcPr>
            <w:tcW w:w="1560" w:type="dxa"/>
            <w:shd w:val="clear" w:color="auto" w:fill="00FFFF"/>
          </w:tcPr>
          <w:p w14:paraId="05B0E2A7" w14:textId="63E3EDF3" w:rsidR="00945C2A" w:rsidRDefault="00945C2A" w:rsidP="00945C2A">
            <w:pPr>
              <w:jc w:val="center"/>
            </w:pPr>
            <w:r>
              <w:t>2008</w:t>
            </w:r>
          </w:p>
        </w:tc>
        <w:tc>
          <w:tcPr>
            <w:tcW w:w="1417" w:type="dxa"/>
            <w:shd w:val="clear" w:color="auto" w:fill="00FFFF"/>
          </w:tcPr>
          <w:p w14:paraId="6DF3DCE8" w14:textId="3A2C704C" w:rsidR="00945C2A" w:rsidRDefault="00945C2A" w:rsidP="00945C2A">
            <w:pPr>
              <w:jc w:val="center"/>
            </w:pPr>
            <w:r>
              <w:t>2007</w:t>
            </w:r>
          </w:p>
        </w:tc>
      </w:tr>
      <w:tr w:rsidR="00614E31" w14:paraId="33784A5A" w14:textId="77777777" w:rsidTr="00A24EDE">
        <w:tc>
          <w:tcPr>
            <w:tcW w:w="2802" w:type="dxa"/>
            <w:tcBorders>
              <w:bottom w:val="single" w:sz="4" w:space="0" w:color="auto"/>
            </w:tcBorders>
          </w:tcPr>
          <w:p w14:paraId="14AED436" w14:textId="55DCF876" w:rsidR="00945C2A" w:rsidRDefault="00945C2A" w:rsidP="00945C2A">
            <w:pPr>
              <w:jc w:val="right"/>
            </w:pPr>
            <w:r>
              <w:t>Surplus/deficit</w:t>
            </w:r>
          </w:p>
        </w:tc>
        <w:tc>
          <w:tcPr>
            <w:tcW w:w="1747" w:type="dxa"/>
            <w:tcBorders>
              <w:bottom w:val="single" w:sz="4" w:space="0" w:color="auto"/>
            </w:tcBorders>
          </w:tcPr>
          <w:p w14:paraId="120FCFEC" w14:textId="1934B371" w:rsidR="00945C2A" w:rsidRDefault="00945C2A" w:rsidP="00945C2A">
            <w:pPr>
              <w:jc w:val="right"/>
            </w:pPr>
            <w:r>
              <w:t>(59,678)</w:t>
            </w:r>
          </w:p>
        </w:tc>
        <w:tc>
          <w:tcPr>
            <w:tcW w:w="1845" w:type="dxa"/>
            <w:tcBorders>
              <w:bottom w:val="single" w:sz="4" w:space="0" w:color="auto"/>
            </w:tcBorders>
          </w:tcPr>
          <w:p w14:paraId="03A83BF9" w14:textId="15D4B119" w:rsidR="00945C2A" w:rsidRDefault="00945C2A" w:rsidP="00945C2A">
            <w:pPr>
              <w:jc w:val="right"/>
            </w:pPr>
            <w:r>
              <w:t>(84,519)</w:t>
            </w:r>
          </w:p>
        </w:tc>
        <w:tc>
          <w:tcPr>
            <w:tcW w:w="1560" w:type="dxa"/>
            <w:tcBorders>
              <w:bottom w:val="single" w:sz="4" w:space="0" w:color="auto"/>
            </w:tcBorders>
          </w:tcPr>
          <w:p w14:paraId="68116B83" w14:textId="1B9AC4A8" w:rsidR="00945C2A" w:rsidRDefault="00945C2A" w:rsidP="00945C2A">
            <w:pPr>
              <w:jc w:val="right"/>
            </w:pPr>
            <w:r>
              <w:t>(34,612)</w:t>
            </w:r>
          </w:p>
        </w:tc>
        <w:tc>
          <w:tcPr>
            <w:tcW w:w="1417" w:type="dxa"/>
            <w:tcBorders>
              <w:bottom w:val="single" w:sz="4" w:space="0" w:color="auto"/>
            </w:tcBorders>
          </w:tcPr>
          <w:p w14:paraId="7F56794C" w14:textId="1B7719D4" w:rsidR="00945C2A" w:rsidRDefault="00945C2A" w:rsidP="00945C2A">
            <w:pPr>
              <w:jc w:val="right"/>
            </w:pPr>
            <w:r>
              <w:t>193,979</w:t>
            </w:r>
          </w:p>
        </w:tc>
      </w:tr>
      <w:tr w:rsidR="00614E31" w14:paraId="24F45C90" w14:textId="77777777" w:rsidTr="00A24EDE">
        <w:tc>
          <w:tcPr>
            <w:tcW w:w="2802" w:type="dxa"/>
            <w:shd w:val="clear" w:color="auto" w:fill="66FFFF"/>
          </w:tcPr>
          <w:p w14:paraId="28C92E59" w14:textId="4326A7B7" w:rsidR="00945C2A" w:rsidRDefault="00945C2A" w:rsidP="00FD290B">
            <w:r>
              <w:t>HECUA</w:t>
            </w:r>
          </w:p>
        </w:tc>
        <w:tc>
          <w:tcPr>
            <w:tcW w:w="1747" w:type="dxa"/>
            <w:shd w:val="clear" w:color="auto" w:fill="66FFFF"/>
          </w:tcPr>
          <w:p w14:paraId="4903C308" w14:textId="3CFCFF2F" w:rsidR="00945C2A" w:rsidRDefault="00945C2A" w:rsidP="00945C2A">
            <w:pPr>
              <w:jc w:val="center"/>
            </w:pPr>
            <w:r>
              <w:t>2011-12</w:t>
            </w:r>
          </w:p>
        </w:tc>
        <w:tc>
          <w:tcPr>
            <w:tcW w:w="1845" w:type="dxa"/>
            <w:shd w:val="clear" w:color="auto" w:fill="66FFFF"/>
          </w:tcPr>
          <w:p w14:paraId="305DD450" w14:textId="4DA81607" w:rsidR="00945C2A" w:rsidRDefault="00945C2A" w:rsidP="00945C2A">
            <w:pPr>
              <w:jc w:val="center"/>
            </w:pPr>
            <w:r>
              <w:t>2010-11</w:t>
            </w:r>
          </w:p>
        </w:tc>
        <w:tc>
          <w:tcPr>
            <w:tcW w:w="1560" w:type="dxa"/>
            <w:shd w:val="clear" w:color="auto" w:fill="66FFFF"/>
          </w:tcPr>
          <w:p w14:paraId="1AA6C2B4" w14:textId="4461F7B7" w:rsidR="00945C2A" w:rsidRDefault="00945C2A" w:rsidP="00945C2A">
            <w:pPr>
              <w:jc w:val="center"/>
            </w:pPr>
            <w:r>
              <w:t>2009-10</w:t>
            </w:r>
          </w:p>
        </w:tc>
        <w:tc>
          <w:tcPr>
            <w:tcW w:w="1417" w:type="dxa"/>
            <w:shd w:val="clear" w:color="auto" w:fill="66FFFF"/>
          </w:tcPr>
          <w:p w14:paraId="0A882B5E" w14:textId="7D68F3E7" w:rsidR="00945C2A" w:rsidRDefault="00945C2A" w:rsidP="00945C2A">
            <w:pPr>
              <w:jc w:val="center"/>
            </w:pPr>
            <w:r>
              <w:t>2008-09</w:t>
            </w:r>
          </w:p>
        </w:tc>
      </w:tr>
      <w:tr w:rsidR="00614E31" w14:paraId="4FC66701" w14:textId="77777777" w:rsidTr="009511FD">
        <w:tc>
          <w:tcPr>
            <w:tcW w:w="2802" w:type="dxa"/>
            <w:tcBorders>
              <w:bottom w:val="single" w:sz="4" w:space="0" w:color="auto"/>
            </w:tcBorders>
          </w:tcPr>
          <w:p w14:paraId="4D8FC89E" w14:textId="503334E8" w:rsidR="00945C2A" w:rsidRDefault="00614E31" w:rsidP="00FD290B">
            <w:r>
              <w:t>Surplus/deficit</w:t>
            </w:r>
          </w:p>
        </w:tc>
        <w:tc>
          <w:tcPr>
            <w:tcW w:w="1747" w:type="dxa"/>
            <w:tcBorders>
              <w:bottom w:val="single" w:sz="4" w:space="0" w:color="auto"/>
            </w:tcBorders>
          </w:tcPr>
          <w:p w14:paraId="20103A1B" w14:textId="727F1DC6" w:rsidR="00945C2A" w:rsidRDefault="00614E31" w:rsidP="00614E31">
            <w:pPr>
              <w:jc w:val="right"/>
            </w:pPr>
            <w:r>
              <w:t>(152,554)</w:t>
            </w:r>
          </w:p>
        </w:tc>
        <w:tc>
          <w:tcPr>
            <w:tcW w:w="1845" w:type="dxa"/>
            <w:tcBorders>
              <w:bottom w:val="single" w:sz="4" w:space="0" w:color="auto"/>
            </w:tcBorders>
          </w:tcPr>
          <w:p w14:paraId="2991D615" w14:textId="11A6337D" w:rsidR="00945C2A" w:rsidRDefault="00614E31" w:rsidP="00614E31">
            <w:pPr>
              <w:jc w:val="right"/>
            </w:pPr>
            <w:r>
              <w:t>49,937</w:t>
            </w:r>
          </w:p>
        </w:tc>
        <w:tc>
          <w:tcPr>
            <w:tcW w:w="1560" w:type="dxa"/>
            <w:tcBorders>
              <w:bottom w:val="single" w:sz="4" w:space="0" w:color="auto"/>
            </w:tcBorders>
          </w:tcPr>
          <w:p w14:paraId="5ACEA6EA" w14:textId="3011EDF2" w:rsidR="00945C2A" w:rsidRDefault="00614E31" w:rsidP="00614E31">
            <w:pPr>
              <w:jc w:val="right"/>
            </w:pPr>
            <w:r>
              <w:t>(53,100)</w:t>
            </w:r>
          </w:p>
        </w:tc>
        <w:tc>
          <w:tcPr>
            <w:tcW w:w="1417" w:type="dxa"/>
          </w:tcPr>
          <w:p w14:paraId="44E63D31" w14:textId="3AE224D9" w:rsidR="00945C2A" w:rsidRDefault="00614E31" w:rsidP="00614E31">
            <w:pPr>
              <w:jc w:val="right"/>
            </w:pPr>
            <w:r>
              <w:t>86,271</w:t>
            </w:r>
          </w:p>
        </w:tc>
      </w:tr>
      <w:tr w:rsidR="00614E31" w14:paraId="3B6AFBBF" w14:textId="77777777" w:rsidTr="009511FD">
        <w:tc>
          <w:tcPr>
            <w:tcW w:w="2802" w:type="dxa"/>
            <w:shd w:val="clear" w:color="auto" w:fill="00FFFF"/>
          </w:tcPr>
          <w:p w14:paraId="096A61EA" w14:textId="3341C99E" w:rsidR="00945C2A" w:rsidRDefault="00614E31" w:rsidP="00FD290B">
            <w:r>
              <w:t>Global Citizens Network</w:t>
            </w:r>
          </w:p>
        </w:tc>
        <w:tc>
          <w:tcPr>
            <w:tcW w:w="1747" w:type="dxa"/>
            <w:shd w:val="clear" w:color="auto" w:fill="00FFFF"/>
          </w:tcPr>
          <w:p w14:paraId="513B0B99" w14:textId="7BFF1CD8" w:rsidR="00945C2A" w:rsidRDefault="000A3AA8" w:rsidP="000A3AA8">
            <w:pPr>
              <w:ind w:right="-1014"/>
            </w:pPr>
            <w:r>
              <w:t xml:space="preserve">       2010-11</w:t>
            </w:r>
          </w:p>
        </w:tc>
        <w:tc>
          <w:tcPr>
            <w:tcW w:w="1845" w:type="dxa"/>
            <w:shd w:val="clear" w:color="auto" w:fill="00FFFF"/>
          </w:tcPr>
          <w:p w14:paraId="6138D242" w14:textId="63CBE81D" w:rsidR="00945C2A" w:rsidRDefault="000A3AA8" w:rsidP="000A3AA8">
            <w:pPr>
              <w:jc w:val="center"/>
            </w:pPr>
            <w:r>
              <w:t>2009-10</w:t>
            </w:r>
          </w:p>
        </w:tc>
        <w:tc>
          <w:tcPr>
            <w:tcW w:w="1560" w:type="dxa"/>
            <w:shd w:val="clear" w:color="auto" w:fill="00FFFF"/>
          </w:tcPr>
          <w:p w14:paraId="5BE71A79" w14:textId="20947FFF" w:rsidR="00945C2A" w:rsidRDefault="000A3AA8" w:rsidP="000A3AA8">
            <w:pPr>
              <w:jc w:val="center"/>
            </w:pPr>
            <w:r>
              <w:t>2008-09</w:t>
            </w:r>
          </w:p>
        </w:tc>
        <w:tc>
          <w:tcPr>
            <w:tcW w:w="1417" w:type="dxa"/>
          </w:tcPr>
          <w:p w14:paraId="4BEF6E65" w14:textId="77777777" w:rsidR="00945C2A" w:rsidRDefault="00945C2A" w:rsidP="00FD290B"/>
        </w:tc>
      </w:tr>
      <w:tr w:rsidR="00614E31" w14:paraId="61F38A86" w14:textId="77777777" w:rsidTr="009511FD">
        <w:tc>
          <w:tcPr>
            <w:tcW w:w="2802" w:type="dxa"/>
            <w:tcBorders>
              <w:bottom w:val="single" w:sz="4" w:space="0" w:color="auto"/>
            </w:tcBorders>
          </w:tcPr>
          <w:p w14:paraId="1248AD2D" w14:textId="57819813" w:rsidR="00945C2A" w:rsidRDefault="00614E31" w:rsidP="00FD290B">
            <w:r>
              <w:t>Surplus/deficit</w:t>
            </w:r>
          </w:p>
        </w:tc>
        <w:tc>
          <w:tcPr>
            <w:tcW w:w="1747" w:type="dxa"/>
            <w:tcBorders>
              <w:bottom w:val="single" w:sz="4" w:space="0" w:color="auto"/>
            </w:tcBorders>
          </w:tcPr>
          <w:p w14:paraId="09284236" w14:textId="63E7EFBF" w:rsidR="00945C2A" w:rsidRDefault="00024D29" w:rsidP="00024D29">
            <w:pPr>
              <w:jc w:val="right"/>
            </w:pPr>
            <w:r>
              <w:t>425</w:t>
            </w:r>
          </w:p>
        </w:tc>
        <w:tc>
          <w:tcPr>
            <w:tcW w:w="1845" w:type="dxa"/>
            <w:tcBorders>
              <w:bottom w:val="single" w:sz="4" w:space="0" w:color="auto"/>
            </w:tcBorders>
          </w:tcPr>
          <w:p w14:paraId="6880C132" w14:textId="53E559DD" w:rsidR="00945C2A" w:rsidRDefault="00024D29" w:rsidP="00024D29">
            <w:pPr>
              <w:jc w:val="right"/>
            </w:pPr>
            <w:r>
              <w:t>759</w:t>
            </w:r>
          </w:p>
        </w:tc>
        <w:tc>
          <w:tcPr>
            <w:tcW w:w="1560" w:type="dxa"/>
            <w:tcBorders>
              <w:bottom w:val="single" w:sz="4" w:space="0" w:color="auto"/>
            </w:tcBorders>
          </w:tcPr>
          <w:p w14:paraId="2E80821E" w14:textId="20B54735" w:rsidR="00945C2A" w:rsidRDefault="00024D29" w:rsidP="00024D29">
            <w:pPr>
              <w:jc w:val="right"/>
            </w:pPr>
            <w:r>
              <w:t>(17,977)</w:t>
            </w:r>
          </w:p>
        </w:tc>
        <w:tc>
          <w:tcPr>
            <w:tcW w:w="1417" w:type="dxa"/>
            <w:tcBorders>
              <w:bottom w:val="single" w:sz="4" w:space="0" w:color="auto"/>
            </w:tcBorders>
          </w:tcPr>
          <w:p w14:paraId="130C8268" w14:textId="77777777" w:rsidR="00945C2A" w:rsidRDefault="00945C2A" w:rsidP="00024D29">
            <w:pPr>
              <w:jc w:val="right"/>
            </w:pPr>
          </w:p>
        </w:tc>
      </w:tr>
      <w:tr w:rsidR="00024D29" w14:paraId="036748AD" w14:textId="77777777" w:rsidTr="009511FD">
        <w:tc>
          <w:tcPr>
            <w:tcW w:w="2802" w:type="dxa"/>
            <w:shd w:val="clear" w:color="auto" w:fill="00FFFF"/>
          </w:tcPr>
          <w:p w14:paraId="5716201A" w14:textId="65798083" w:rsidR="00024D29" w:rsidRDefault="00024D29" w:rsidP="00FD290B">
            <w:r>
              <w:t>ISE</w:t>
            </w:r>
          </w:p>
        </w:tc>
        <w:tc>
          <w:tcPr>
            <w:tcW w:w="1747" w:type="dxa"/>
            <w:shd w:val="clear" w:color="auto" w:fill="00FFFF"/>
          </w:tcPr>
          <w:p w14:paraId="06DA7518" w14:textId="4D27E448" w:rsidR="00024D29" w:rsidRDefault="00024D29" w:rsidP="00FD290B">
            <w:r>
              <w:t xml:space="preserve">       2010-11</w:t>
            </w:r>
          </w:p>
        </w:tc>
        <w:tc>
          <w:tcPr>
            <w:tcW w:w="1845" w:type="dxa"/>
            <w:shd w:val="clear" w:color="auto" w:fill="00FFFF"/>
          </w:tcPr>
          <w:p w14:paraId="05CABF90" w14:textId="0E6D71DB" w:rsidR="00024D29" w:rsidRDefault="00024D29" w:rsidP="00FD290B">
            <w:r>
              <w:t>2009-10</w:t>
            </w:r>
          </w:p>
        </w:tc>
        <w:tc>
          <w:tcPr>
            <w:tcW w:w="1560" w:type="dxa"/>
            <w:shd w:val="clear" w:color="auto" w:fill="00FFFF"/>
          </w:tcPr>
          <w:p w14:paraId="4E23A05F" w14:textId="17B58DEB" w:rsidR="00024D29" w:rsidRDefault="00024D29" w:rsidP="00FD290B">
            <w:r>
              <w:t>2008-09</w:t>
            </w:r>
          </w:p>
        </w:tc>
        <w:tc>
          <w:tcPr>
            <w:tcW w:w="1417" w:type="dxa"/>
            <w:shd w:val="clear" w:color="auto" w:fill="00FFFF"/>
          </w:tcPr>
          <w:p w14:paraId="47CC4B08" w14:textId="2B121C0E" w:rsidR="00024D29" w:rsidRDefault="00024D29" w:rsidP="00FD290B">
            <w:r>
              <w:t>2008-07</w:t>
            </w:r>
          </w:p>
        </w:tc>
      </w:tr>
      <w:tr w:rsidR="00024D29" w14:paraId="4662974E" w14:textId="77777777" w:rsidTr="009511FD">
        <w:tc>
          <w:tcPr>
            <w:tcW w:w="2802" w:type="dxa"/>
            <w:tcBorders>
              <w:bottom w:val="single" w:sz="4" w:space="0" w:color="auto"/>
            </w:tcBorders>
          </w:tcPr>
          <w:p w14:paraId="2C5BD55D" w14:textId="21B3EB0B" w:rsidR="00024D29" w:rsidRDefault="00024D29" w:rsidP="00FD290B">
            <w:r>
              <w:t>Surplus/deficit</w:t>
            </w:r>
          </w:p>
        </w:tc>
        <w:tc>
          <w:tcPr>
            <w:tcW w:w="1747" w:type="dxa"/>
            <w:tcBorders>
              <w:bottom w:val="single" w:sz="4" w:space="0" w:color="auto"/>
            </w:tcBorders>
          </w:tcPr>
          <w:p w14:paraId="5A151352" w14:textId="70CB1AF3" w:rsidR="00024D29" w:rsidRDefault="00024D29" w:rsidP="00024D29">
            <w:pPr>
              <w:jc w:val="right"/>
            </w:pPr>
            <w:r>
              <w:t>(442,965)</w:t>
            </w:r>
          </w:p>
        </w:tc>
        <w:tc>
          <w:tcPr>
            <w:tcW w:w="1845" w:type="dxa"/>
            <w:tcBorders>
              <w:bottom w:val="single" w:sz="4" w:space="0" w:color="auto"/>
            </w:tcBorders>
          </w:tcPr>
          <w:p w14:paraId="75931604" w14:textId="3AD5E2A0" w:rsidR="00024D29" w:rsidRDefault="00024D29" w:rsidP="00024D29">
            <w:pPr>
              <w:jc w:val="right"/>
            </w:pPr>
            <w:r>
              <w:t>(164,783)</w:t>
            </w:r>
          </w:p>
        </w:tc>
        <w:tc>
          <w:tcPr>
            <w:tcW w:w="1560" w:type="dxa"/>
            <w:tcBorders>
              <w:bottom w:val="single" w:sz="4" w:space="0" w:color="auto"/>
            </w:tcBorders>
          </w:tcPr>
          <w:p w14:paraId="26C08081" w14:textId="3A63E1D4" w:rsidR="00024D29" w:rsidRDefault="00024D29" w:rsidP="00024D29">
            <w:pPr>
              <w:jc w:val="right"/>
            </w:pPr>
            <w:r>
              <w:t>695,943</w:t>
            </w:r>
          </w:p>
        </w:tc>
        <w:tc>
          <w:tcPr>
            <w:tcW w:w="1417" w:type="dxa"/>
            <w:tcBorders>
              <w:bottom w:val="single" w:sz="4" w:space="0" w:color="auto"/>
            </w:tcBorders>
          </w:tcPr>
          <w:p w14:paraId="420EA1D1" w14:textId="24DB435B" w:rsidR="00024D29" w:rsidRDefault="00024D29" w:rsidP="00024D29">
            <w:pPr>
              <w:jc w:val="right"/>
            </w:pPr>
            <w:r>
              <w:t>267,174</w:t>
            </w:r>
          </w:p>
        </w:tc>
      </w:tr>
      <w:tr w:rsidR="00024D29" w14:paraId="0C85DF67" w14:textId="77777777" w:rsidTr="009511FD">
        <w:tc>
          <w:tcPr>
            <w:tcW w:w="2802" w:type="dxa"/>
            <w:shd w:val="clear" w:color="auto" w:fill="00FFFF"/>
          </w:tcPr>
          <w:p w14:paraId="4F537702" w14:textId="0AB3BC86" w:rsidR="00024D29" w:rsidRDefault="00024D29" w:rsidP="00FD290B">
            <w:r>
              <w:t>Global Volunteers</w:t>
            </w:r>
          </w:p>
        </w:tc>
        <w:tc>
          <w:tcPr>
            <w:tcW w:w="1747" w:type="dxa"/>
            <w:shd w:val="clear" w:color="auto" w:fill="00FFFF"/>
          </w:tcPr>
          <w:p w14:paraId="5009623D" w14:textId="6DEBCAC2" w:rsidR="00024D29" w:rsidRDefault="00024D29" w:rsidP="00FD290B">
            <w:r>
              <w:t xml:space="preserve">       2010-11</w:t>
            </w:r>
          </w:p>
        </w:tc>
        <w:tc>
          <w:tcPr>
            <w:tcW w:w="1845" w:type="dxa"/>
            <w:shd w:val="clear" w:color="auto" w:fill="00FFFF"/>
          </w:tcPr>
          <w:p w14:paraId="130AA830" w14:textId="09CE5FC7" w:rsidR="00024D29" w:rsidRDefault="00024D29" w:rsidP="00FD290B">
            <w:r>
              <w:t>2009-10</w:t>
            </w:r>
          </w:p>
        </w:tc>
        <w:tc>
          <w:tcPr>
            <w:tcW w:w="1560" w:type="dxa"/>
            <w:shd w:val="clear" w:color="auto" w:fill="00FFFF"/>
          </w:tcPr>
          <w:p w14:paraId="1AE2EDBD" w14:textId="4D3D0CF7" w:rsidR="00024D29" w:rsidRDefault="00024D29" w:rsidP="00FD290B">
            <w:r>
              <w:t>2008-09</w:t>
            </w:r>
          </w:p>
        </w:tc>
        <w:tc>
          <w:tcPr>
            <w:tcW w:w="1417" w:type="dxa"/>
            <w:shd w:val="clear" w:color="auto" w:fill="00FFFF"/>
          </w:tcPr>
          <w:p w14:paraId="0EC73D43" w14:textId="3A2737FF" w:rsidR="00024D29" w:rsidRDefault="00024D29" w:rsidP="00FD290B">
            <w:r>
              <w:t>2008-07</w:t>
            </w:r>
          </w:p>
        </w:tc>
      </w:tr>
      <w:tr w:rsidR="00024D29" w14:paraId="0DFF135E" w14:textId="77777777" w:rsidTr="00614E31">
        <w:tc>
          <w:tcPr>
            <w:tcW w:w="2802" w:type="dxa"/>
          </w:tcPr>
          <w:p w14:paraId="06D81E68" w14:textId="0E4CCC2E" w:rsidR="00024D29" w:rsidRDefault="00024D29" w:rsidP="00FD290B">
            <w:r>
              <w:t>Surplus/deficit</w:t>
            </w:r>
          </w:p>
        </w:tc>
        <w:tc>
          <w:tcPr>
            <w:tcW w:w="1747" w:type="dxa"/>
          </w:tcPr>
          <w:p w14:paraId="2C1320CC" w14:textId="0D9C0A6E" w:rsidR="00024D29" w:rsidRDefault="00024D29" w:rsidP="00024D29">
            <w:pPr>
              <w:jc w:val="right"/>
            </w:pPr>
            <w:r>
              <w:t>(210,025)</w:t>
            </w:r>
          </w:p>
        </w:tc>
        <w:tc>
          <w:tcPr>
            <w:tcW w:w="1845" w:type="dxa"/>
          </w:tcPr>
          <w:p w14:paraId="74DE019B" w14:textId="3648DACE" w:rsidR="00024D29" w:rsidRDefault="00024D29" w:rsidP="00024D29">
            <w:pPr>
              <w:jc w:val="right"/>
            </w:pPr>
            <w:r>
              <w:t>(98,335)</w:t>
            </w:r>
          </w:p>
        </w:tc>
        <w:tc>
          <w:tcPr>
            <w:tcW w:w="1560" w:type="dxa"/>
          </w:tcPr>
          <w:p w14:paraId="03F08CCD" w14:textId="23FED732" w:rsidR="00024D29" w:rsidRDefault="00024D29" w:rsidP="00024D29">
            <w:pPr>
              <w:jc w:val="right"/>
            </w:pPr>
            <w:r>
              <w:t>256,101</w:t>
            </w:r>
          </w:p>
        </w:tc>
        <w:tc>
          <w:tcPr>
            <w:tcW w:w="1417" w:type="dxa"/>
          </w:tcPr>
          <w:p w14:paraId="3E5640C1" w14:textId="02926226" w:rsidR="00024D29" w:rsidRDefault="00024D29" w:rsidP="00024D29">
            <w:pPr>
              <w:jc w:val="right"/>
            </w:pPr>
            <w:r>
              <w:t>163,720</w:t>
            </w:r>
          </w:p>
        </w:tc>
      </w:tr>
    </w:tbl>
    <w:p w14:paraId="3DDF4617" w14:textId="77777777" w:rsidR="00945C2A" w:rsidRDefault="00945C2A" w:rsidP="00FD290B"/>
    <w:p w14:paraId="4C3D9705" w14:textId="5A39C7C1" w:rsidR="00500796" w:rsidRDefault="00772E8F" w:rsidP="00772E8F">
      <w:r>
        <w:t>2. Internal arrangements with other Centers</w:t>
      </w:r>
      <w:r w:rsidR="009511FD">
        <w:t xml:space="preserve"> at Augsburg</w:t>
      </w:r>
      <w:r>
        <w:t>:</w:t>
      </w:r>
    </w:p>
    <w:p w14:paraId="1F2FF0C5" w14:textId="71D77D0B" w:rsidR="00772E8F" w:rsidRPr="00772E8F" w:rsidRDefault="00772E8F" w:rsidP="00500796">
      <w:pPr>
        <w:contextualSpacing/>
      </w:pPr>
      <w:r w:rsidRPr="00772E8F">
        <w:rPr>
          <w:b/>
          <w:bCs/>
        </w:rPr>
        <w:t xml:space="preserve">Sabo Center for Citizenship and Learning </w:t>
      </w:r>
    </w:p>
    <w:p w14:paraId="0D3480DF" w14:textId="77777777" w:rsidR="00772E8F" w:rsidRPr="00772E8F" w:rsidRDefault="00772E8F" w:rsidP="00500796">
      <w:pPr>
        <w:numPr>
          <w:ilvl w:val="0"/>
          <w:numId w:val="5"/>
        </w:numPr>
        <w:contextualSpacing/>
      </w:pPr>
      <w:r w:rsidRPr="00772E8F">
        <w:rPr>
          <w:i/>
          <w:iCs/>
        </w:rPr>
        <w:t>Center for Democracy &amp; Citizenship had no direct cost to Augsburg in FY12; it covered its operating expenses with grants and earned revenue.</w:t>
      </w:r>
    </w:p>
    <w:p w14:paraId="3240B38B" w14:textId="77777777" w:rsidR="00772E8F" w:rsidRPr="00772E8F" w:rsidRDefault="00772E8F" w:rsidP="00500796">
      <w:pPr>
        <w:numPr>
          <w:ilvl w:val="0"/>
          <w:numId w:val="5"/>
        </w:numPr>
        <w:contextualSpacing/>
      </w:pPr>
      <w:r w:rsidRPr="00772E8F">
        <w:rPr>
          <w:i/>
          <w:iCs/>
        </w:rPr>
        <w:t>Campus Kitchen program – FY12 expenses: $31.9K (net after grants)</w:t>
      </w:r>
    </w:p>
    <w:p w14:paraId="7734AEBD" w14:textId="77777777" w:rsidR="00772E8F" w:rsidRPr="00772E8F" w:rsidRDefault="00772E8F" w:rsidP="00500796">
      <w:pPr>
        <w:numPr>
          <w:ilvl w:val="0"/>
          <w:numId w:val="5"/>
        </w:numPr>
        <w:contextualSpacing/>
      </w:pPr>
      <w:r w:rsidRPr="00772E8F">
        <w:rPr>
          <w:i/>
          <w:iCs/>
        </w:rPr>
        <w:t>Minnesota Urban Debate League (MUDL) – FY12 expenses: $27K (net after grants &amp; earned revenue. MUDL will cover its own expenses for FY13).</w:t>
      </w:r>
    </w:p>
    <w:p w14:paraId="690D052B" w14:textId="77777777" w:rsidR="00772E8F" w:rsidRPr="00772E8F" w:rsidRDefault="00772E8F" w:rsidP="00500796">
      <w:pPr>
        <w:numPr>
          <w:ilvl w:val="0"/>
          <w:numId w:val="6"/>
        </w:numPr>
        <w:contextualSpacing/>
      </w:pPr>
      <w:r w:rsidRPr="00772E8F">
        <w:rPr>
          <w:i/>
          <w:iCs/>
        </w:rPr>
        <w:t>Minnesota State High School Mathematics League(MSHSML) – no Augsburg funding</w:t>
      </w:r>
    </w:p>
    <w:p w14:paraId="338C242E" w14:textId="77777777" w:rsidR="00772E8F" w:rsidRPr="00772E8F" w:rsidRDefault="00772E8F" w:rsidP="00500796">
      <w:pPr>
        <w:numPr>
          <w:ilvl w:val="0"/>
          <w:numId w:val="6"/>
        </w:numPr>
        <w:contextualSpacing/>
      </w:pPr>
      <w:r w:rsidRPr="00772E8F">
        <w:rPr>
          <w:i/>
          <w:iCs/>
        </w:rPr>
        <w:t>Minnesota Campus Compact – no Augsburg funding</w:t>
      </w:r>
    </w:p>
    <w:p w14:paraId="2254BF38" w14:textId="77777777" w:rsidR="00772E8F" w:rsidRPr="00772E8F" w:rsidRDefault="00772E8F" w:rsidP="00500796">
      <w:pPr>
        <w:contextualSpacing/>
      </w:pPr>
      <w:r w:rsidRPr="00772E8F">
        <w:rPr>
          <w:b/>
          <w:bCs/>
        </w:rPr>
        <w:t>Peace Prize Forum</w:t>
      </w:r>
    </w:p>
    <w:p w14:paraId="28389E43" w14:textId="77777777" w:rsidR="00772E8F" w:rsidRPr="00772E8F" w:rsidRDefault="00772E8F" w:rsidP="00500796">
      <w:pPr>
        <w:numPr>
          <w:ilvl w:val="0"/>
          <w:numId w:val="7"/>
        </w:numPr>
        <w:contextualSpacing/>
      </w:pPr>
      <w:r w:rsidRPr="00772E8F">
        <w:rPr>
          <w:i/>
          <w:iCs/>
        </w:rPr>
        <w:t xml:space="preserve">For FY12, the PPF had total expenses of $271.3K and brought in outside revenue of $254.7K making Augsburg’s net contribution $16.6K </w:t>
      </w:r>
    </w:p>
    <w:p w14:paraId="0F4AA45B" w14:textId="77777777" w:rsidR="00500796" w:rsidRDefault="00500796" w:rsidP="00FD290B"/>
    <w:p w14:paraId="1454B4FA" w14:textId="04808EB0" w:rsidR="00FD290B" w:rsidRDefault="00772E8F" w:rsidP="00FD290B">
      <w:r>
        <w:t xml:space="preserve">3.  </w:t>
      </w:r>
      <w:r w:rsidR="00950AF0">
        <w:t>Calculation of indirect costs of CGE to Augsburg College</w:t>
      </w:r>
      <w:r>
        <w:t xml:space="preserve"> (see table below)</w:t>
      </w:r>
      <w:r w:rsidR="00950AF0">
        <w:t xml:space="preserve"> –</w:t>
      </w:r>
      <w:r>
        <w:t xml:space="preserve"> no precedent</w:t>
      </w:r>
      <w:r w:rsidR="00950AF0">
        <w:t xml:space="preserve"> in the industry </w:t>
      </w:r>
    </w:p>
    <w:tbl>
      <w:tblPr>
        <w:tblW w:w="12240" w:type="dxa"/>
        <w:tblCellMar>
          <w:left w:w="0" w:type="dxa"/>
          <w:right w:w="0" w:type="dxa"/>
        </w:tblCellMar>
        <w:tblLook w:val="0420" w:firstRow="1" w:lastRow="0" w:firstColumn="0" w:lastColumn="0" w:noHBand="0" w:noVBand="1"/>
      </w:tblPr>
      <w:tblGrid>
        <w:gridCol w:w="2880"/>
        <w:gridCol w:w="2400"/>
        <w:gridCol w:w="6960"/>
      </w:tblGrid>
      <w:tr w:rsidR="00950AF0" w:rsidRPr="00950AF0" w14:paraId="07683327" w14:textId="77777777" w:rsidTr="00950AF0">
        <w:trPr>
          <w:trHeight w:val="584"/>
        </w:trPr>
        <w:tc>
          <w:tcPr>
            <w:tcW w:w="288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vAlign w:val="bottom"/>
            <w:hideMark/>
          </w:tcPr>
          <w:p w14:paraId="5D1553CA"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b/>
                <w:bCs/>
                <w:color w:val="000000"/>
                <w:kern w:val="24"/>
                <w:sz w:val="32"/>
                <w:szCs w:val="32"/>
                <w:lang w:eastAsia="en-US"/>
              </w:rPr>
              <w:t>Category</w:t>
            </w:r>
          </w:p>
        </w:tc>
        <w:tc>
          <w:tcPr>
            <w:tcW w:w="24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vAlign w:val="bottom"/>
            <w:hideMark/>
          </w:tcPr>
          <w:p w14:paraId="163C4E18"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b/>
                <w:bCs/>
                <w:color w:val="000000"/>
                <w:kern w:val="24"/>
                <w:sz w:val="32"/>
                <w:szCs w:val="32"/>
                <w:lang w:eastAsia="en-US"/>
              </w:rPr>
              <w:t>Amount</w:t>
            </w:r>
          </w:p>
        </w:tc>
        <w:tc>
          <w:tcPr>
            <w:tcW w:w="696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vAlign w:val="bottom"/>
            <w:hideMark/>
          </w:tcPr>
          <w:p w14:paraId="228C9CCD"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b/>
                <w:bCs/>
                <w:color w:val="000000"/>
                <w:kern w:val="24"/>
                <w:sz w:val="32"/>
                <w:szCs w:val="32"/>
                <w:lang w:eastAsia="en-US"/>
              </w:rPr>
              <w:t>Notes</w:t>
            </w:r>
          </w:p>
        </w:tc>
      </w:tr>
      <w:tr w:rsidR="00950AF0" w:rsidRPr="00950AF0" w14:paraId="33E4041B" w14:textId="77777777" w:rsidTr="00950AF0">
        <w:trPr>
          <w:trHeight w:val="584"/>
        </w:trPr>
        <w:tc>
          <w:tcPr>
            <w:tcW w:w="288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437F0801"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Academic Administration</w:t>
            </w:r>
          </w:p>
        </w:tc>
        <w:tc>
          <w:tcPr>
            <w:tcW w:w="24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7B62E7F9"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54,153 </w:t>
            </w:r>
          </w:p>
        </w:tc>
        <w:tc>
          <w:tcPr>
            <w:tcW w:w="696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1C6A44F4"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includes classroom services, CTL, academic advising, writing lab, library, dean's office, etc.</w:t>
            </w:r>
          </w:p>
        </w:tc>
      </w:tr>
      <w:tr w:rsidR="00950AF0" w:rsidRPr="00950AF0" w14:paraId="3D8C8C3B"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4D7E53E1"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Facilities - </w:t>
            </w:r>
            <w:proofErr w:type="spellStart"/>
            <w:r w:rsidRPr="00950AF0">
              <w:rPr>
                <w:rFonts w:ascii="Calibri" w:eastAsia="ＭＳ Ｐゴシック" w:hAnsi="Calibri" w:cs="Arial"/>
                <w:color w:val="000000"/>
                <w:kern w:val="24"/>
                <w:sz w:val="22"/>
                <w:szCs w:val="22"/>
                <w:lang w:eastAsia="en-US"/>
              </w:rPr>
              <w:t>Mpls</w:t>
            </w:r>
            <w:proofErr w:type="spellEnd"/>
            <w:r w:rsidRPr="00950AF0">
              <w:rPr>
                <w:rFonts w:ascii="Calibri" w:eastAsia="ＭＳ Ｐゴシック" w:hAnsi="Calibri" w:cs="Arial"/>
                <w:color w:val="000000"/>
                <w:kern w:val="24"/>
                <w:sz w:val="22"/>
                <w:szCs w:val="22"/>
                <w:lang w:eastAsia="en-US"/>
              </w:rPr>
              <w:t>. Only</w:t>
            </w:r>
          </w:p>
        </w:tc>
        <w:tc>
          <w:tcPr>
            <w:tcW w:w="24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0264B0F0"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19,733 </w:t>
            </w:r>
          </w:p>
        </w:tc>
        <w:tc>
          <w:tcPr>
            <w:tcW w:w="69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6BE4A4A0"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Like rent for CGE Minneapolis office</w:t>
            </w:r>
          </w:p>
        </w:tc>
      </w:tr>
      <w:tr w:rsidR="00950AF0" w:rsidRPr="00950AF0" w14:paraId="7CC4ED31"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53EC98D0"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Facilities - Admin allocation</w:t>
            </w:r>
          </w:p>
        </w:tc>
        <w:tc>
          <w:tcPr>
            <w:tcW w:w="24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36AF3430"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14,358 </w:t>
            </w:r>
          </w:p>
        </w:tc>
        <w:tc>
          <w:tcPr>
            <w:tcW w:w="69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7A71D9FE"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allocation for depts. Like Pres., Dean's office</w:t>
            </w:r>
          </w:p>
        </w:tc>
      </w:tr>
      <w:tr w:rsidR="00950AF0" w:rsidRPr="00950AF0" w14:paraId="313D6E9A"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29CC5DD3"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IT</w:t>
            </w:r>
          </w:p>
        </w:tc>
        <w:tc>
          <w:tcPr>
            <w:tcW w:w="24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20382638"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17,630 </w:t>
            </w:r>
          </w:p>
        </w:tc>
        <w:tc>
          <w:tcPr>
            <w:tcW w:w="69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251EFF86"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for </w:t>
            </w:r>
            <w:proofErr w:type="spellStart"/>
            <w:r w:rsidRPr="00950AF0">
              <w:rPr>
                <w:rFonts w:ascii="Calibri" w:eastAsia="ＭＳ Ｐゴシック" w:hAnsi="Calibri" w:cs="Arial"/>
                <w:color w:val="000000"/>
                <w:kern w:val="24"/>
                <w:sz w:val="22"/>
                <w:szCs w:val="22"/>
                <w:lang w:eastAsia="en-US"/>
              </w:rPr>
              <w:t>Mpls</w:t>
            </w:r>
            <w:proofErr w:type="spellEnd"/>
            <w:r w:rsidRPr="00950AF0">
              <w:rPr>
                <w:rFonts w:ascii="Calibri" w:eastAsia="ＭＳ Ｐゴシック" w:hAnsi="Calibri" w:cs="Arial"/>
                <w:color w:val="000000"/>
                <w:kern w:val="24"/>
                <w:sz w:val="22"/>
                <w:szCs w:val="22"/>
                <w:lang w:eastAsia="en-US"/>
              </w:rPr>
              <w:t>. Staff</w:t>
            </w:r>
          </w:p>
        </w:tc>
      </w:tr>
      <w:tr w:rsidR="00950AF0" w:rsidRPr="00950AF0" w14:paraId="737C9553"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1CC8E942"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HR</w:t>
            </w:r>
          </w:p>
        </w:tc>
        <w:tc>
          <w:tcPr>
            <w:tcW w:w="24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62A93E40"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63,120 </w:t>
            </w:r>
          </w:p>
        </w:tc>
        <w:tc>
          <w:tcPr>
            <w:tcW w:w="69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11C5FCB6"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based on employee # and budget</w:t>
            </w:r>
          </w:p>
        </w:tc>
      </w:tr>
      <w:tr w:rsidR="00950AF0" w:rsidRPr="00950AF0" w14:paraId="31AE3348"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0D798EBC"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Finance, acct, central services</w:t>
            </w:r>
          </w:p>
        </w:tc>
        <w:tc>
          <w:tcPr>
            <w:tcW w:w="24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0B658643"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117,982 </w:t>
            </w:r>
          </w:p>
        </w:tc>
        <w:tc>
          <w:tcPr>
            <w:tcW w:w="69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50DC6226"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Accounting, purchasing, graphics, etc.</w:t>
            </w:r>
          </w:p>
        </w:tc>
      </w:tr>
      <w:tr w:rsidR="00950AF0" w:rsidRPr="00950AF0" w14:paraId="761FA190"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02F22514"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General Institutional Support </w:t>
            </w:r>
          </w:p>
        </w:tc>
        <w:tc>
          <w:tcPr>
            <w:tcW w:w="24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1E853487"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66,734 </w:t>
            </w:r>
          </w:p>
        </w:tc>
        <w:tc>
          <w:tcPr>
            <w:tcW w:w="69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773CE4BA"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bad debts/legal/</w:t>
            </w:r>
            <w:proofErr w:type="spellStart"/>
            <w:r w:rsidRPr="00950AF0">
              <w:rPr>
                <w:rFonts w:ascii="Calibri" w:eastAsia="ＭＳ Ｐゴシック" w:hAnsi="Calibri" w:cs="Arial"/>
                <w:color w:val="000000"/>
                <w:kern w:val="24"/>
                <w:sz w:val="22"/>
                <w:szCs w:val="22"/>
                <w:lang w:eastAsia="en-US"/>
              </w:rPr>
              <w:t>membshp</w:t>
            </w:r>
            <w:proofErr w:type="spellEnd"/>
          </w:p>
        </w:tc>
      </w:tr>
      <w:tr w:rsidR="00950AF0" w:rsidRPr="00950AF0" w14:paraId="60E4B892"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36860407"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Pres. Office and board</w:t>
            </w:r>
          </w:p>
        </w:tc>
        <w:tc>
          <w:tcPr>
            <w:tcW w:w="24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4E555DFA"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84,097 </w:t>
            </w:r>
          </w:p>
        </w:tc>
        <w:tc>
          <w:tcPr>
            <w:tcW w:w="69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3C032D11"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based on employee # and budget</w:t>
            </w:r>
          </w:p>
        </w:tc>
      </w:tr>
      <w:tr w:rsidR="00950AF0" w:rsidRPr="00950AF0" w14:paraId="4C66833B"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4189993F"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Event &amp; conference planning</w:t>
            </w:r>
          </w:p>
        </w:tc>
        <w:tc>
          <w:tcPr>
            <w:tcW w:w="24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56C8E86B"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3,590 </w:t>
            </w:r>
          </w:p>
        </w:tc>
        <w:tc>
          <w:tcPr>
            <w:tcW w:w="69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7489253D" w14:textId="77777777" w:rsidR="00950AF0" w:rsidRPr="00950AF0" w:rsidRDefault="00950AF0" w:rsidP="00950AF0">
            <w:pPr>
              <w:spacing w:after="0"/>
              <w:rPr>
                <w:rFonts w:ascii="Arial" w:eastAsia="Times New Roman" w:hAnsi="Arial" w:cs="Arial"/>
                <w:sz w:val="36"/>
                <w:szCs w:val="36"/>
                <w:lang w:eastAsia="en-US"/>
              </w:rPr>
            </w:pPr>
          </w:p>
        </w:tc>
      </w:tr>
      <w:tr w:rsidR="00950AF0" w:rsidRPr="00950AF0" w14:paraId="178D6388"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13C541D5"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Other</w:t>
            </w:r>
          </w:p>
        </w:tc>
        <w:tc>
          <w:tcPr>
            <w:tcW w:w="24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117B423A"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 xml:space="preserve"> $                1,799 </w:t>
            </w:r>
          </w:p>
        </w:tc>
        <w:tc>
          <w:tcPr>
            <w:tcW w:w="696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5" w:type="dxa"/>
              <w:bottom w:w="0" w:type="dxa"/>
              <w:right w:w="15" w:type="dxa"/>
            </w:tcMar>
            <w:vAlign w:val="bottom"/>
            <w:hideMark/>
          </w:tcPr>
          <w:p w14:paraId="40A8673D"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PR, development, public safety, community service, student advising</w:t>
            </w:r>
          </w:p>
        </w:tc>
      </w:tr>
      <w:tr w:rsidR="00950AF0" w:rsidRPr="00950AF0" w14:paraId="7C289DC2" w14:textId="77777777" w:rsidTr="00950AF0">
        <w:trPr>
          <w:trHeight w:val="584"/>
        </w:trPr>
        <w:tc>
          <w:tcPr>
            <w:tcW w:w="288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2630201D" w14:textId="77777777" w:rsidR="00950AF0" w:rsidRPr="00950AF0" w:rsidRDefault="00950AF0" w:rsidP="00950AF0">
            <w:pPr>
              <w:spacing w:after="0"/>
              <w:jc w:val="right"/>
              <w:textAlignment w:val="bottom"/>
              <w:rPr>
                <w:rFonts w:ascii="Arial" w:hAnsi="Arial" w:cs="Arial"/>
                <w:sz w:val="36"/>
                <w:szCs w:val="36"/>
                <w:lang w:eastAsia="en-US"/>
              </w:rPr>
            </w:pPr>
            <w:r w:rsidRPr="00950AF0">
              <w:rPr>
                <w:rFonts w:ascii="Calibri" w:eastAsia="ＭＳ Ｐゴシック" w:hAnsi="Calibri" w:cs="Arial"/>
                <w:b/>
                <w:bCs/>
                <w:color w:val="000000"/>
                <w:kern w:val="24"/>
                <w:sz w:val="22"/>
                <w:szCs w:val="22"/>
                <w:lang w:eastAsia="en-US"/>
              </w:rPr>
              <w:t>Total indirect</w:t>
            </w:r>
          </w:p>
        </w:tc>
        <w:tc>
          <w:tcPr>
            <w:tcW w:w="24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1F4CCBDC" w14:textId="77777777" w:rsidR="00950AF0" w:rsidRPr="00950AF0" w:rsidRDefault="00950AF0" w:rsidP="00950AF0">
            <w:pPr>
              <w:spacing w:after="0"/>
              <w:textAlignment w:val="bottom"/>
              <w:rPr>
                <w:rFonts w:ascii="Arial" w:hAnsi="Arial" w:cs="Arial"/>
                <w:sz w:val="36"/>
                <w:szCs w:val="36"/>
                <w:lang w:eastAsia="en-US"/>
              </w:rPr>
            </w:pPr>
            <w:r w:rsidRPr="00950AF0">
              <w:rPr>
                <w:rFonts w:ascii="Calibri" w:eastAsia="ＭＳ Ｐゴシック" w:hAnsi="Calibri" w:cs="Arial"/>
                <w:b/>
                <w:bCs/>
                <w:color w:val="000000"/>
                <w:kern w:val="24"/>
                <w:sz w:val="22"/>
                <w:szCs w:val="22"/>
                <w:lang w:eastAsia="en-US"/>
              </w:rPr>
              <w:t xml:space="preserve"> $            443,196 </w:t>
            </w:r>
          </w:p>
        </w:tc>
        <w:tc>
          <w:tcPr>
            <w:tcW w:w="696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5" w:type="dxa"/>
              <w:bottom w:w="0" w:type="dxa"/>
              <w:right w:w="15" w:type="dxa"/>
            </w:tcMar>
            <w:vAlign w:val="bottom"/>
            <w:hideMark/>
          </w:tcPr>
          <w:p w14:paraId="603569CC" w14:textId="77777777" w:rsidR="00950AF0" w:rsidRPr="00950AF0" w:rsidRDefault="00950AF0" w:rsidP="00950AF0">
            <w:pPr>
              <w:spacing w:after="0"/>
              <w:jc w:val="right"/>
              <w:textAlignment w:val="bottom"/>
              <w:rPr>
                <w:rFonts w:ascii="Arial" w:hAnsi="Arial" w:cs="Arial"/>
                <w:sz w:val="36"/>
                <w:szCs w:val="36"/>
                <w:lang w:eastAsia="en-US"/>
              </w:rPr>
            </w:pPr>
            <w:r w:rsidRPr="00950AF0">
              <w:rPr>
                <w:rFonts w:ascii="Calibri" w:eastAsia="ＭＳ Ｐゴシック" w:hAnsi="Calibri" w:cs="Arial"/>
                <w:color w:val="000000"/>
                <w:kern w:val="24"/>
                <w:sz w:val="22"/>
                <w:szCs w:val="22"/>
                <w:lang w:eastAsia="en-US"/>
              </w:rPr>
              <w:t>26%</w:t>
            </w:r>
          </w:p>
        </w:tc>
      </w:tr>
    </w:tbl>
    <w:p w14:paraId="3922E29E" w14:textId="77777777" w:rsidR="00950AF0" w:rsidRDefault="00950AF0" w:rsidP="00FD290B"/>
    <w:p w14:paraId="1DC3AFE4" w14:textId="08D595CF" w:rsidR="00E1549D" w:rsidRDefault="00E1549D" w:rsidP="00E1549D">
      <w:r>
        <w:t>Typical arrangements for financing study abroad offices:</w:t>
      </w:r>
    </w:p>
    <w:p w14:paraId="773F7FD6" w14:textId="77777777" w:rsidR="00E1549D" w:rsidRPr="00E1549D" w:rsidRDefault="00E1549D" w:rsidP="00E1549D">
      <w:r w:rsidRPr="00E1549D">
        <w:rPr>
          <w:b/>
          <w:bCs/>
        </w:rPr>
        <w:t xml:space="preserve">General Fund Covers All Costs </w:t>
      </w:r>
      <w:r>
        <w:t xml:space="preserve">- </w:t>
      </w:r>
      <w:r w:rsidRPr="00E1549D">
        <w:t>Administration and all program costs are covered from central administrative funds</w:t>
      </w:r>
    </w:p>
    <w:p w14:paraId="5A1835EB" w14:textId="77777777" w:rsidR="00E1549D" w:rsidRPr="00E1549D" w:rsidRDefault="00E1549D" w:rsidP="00E1549D">
      <w:r w:rsidRPr="00E1549D">
        <w:rPr>
          <w:b/>
          <w:bCs/>
        </w:rPr>
        <w:t xml:space="preserve">General Fund Pays Administrative Costs but Not Program Operation Costs </w:t>
      </w:r>
      <w:r w:rsidRPr="00E1549D">
        <w:t>Central administration pays staff and costs of space, communication tools, etc., while</w:t>
      </w:r>
      <w:r>
        <w:t xml:space="preserve"> </w:t>
      </w:r>
      <w:r w:rsidRPr="00E1549D">
        <w:t xml:space="preserve">program operational costs such as staff travel and all program costs abroad are covered by fees paid by participating students. </w:t>
      </w:r>
    </w:p>
    <w:p w14:paraId="6DD957E7" w14:textId="77777777" w:rsidR="00E1549D" w:rsidRPr="00E1549D" w:rsidRDefault="00E1549D" w:rsidP="00E1549D">
      <w:r w:rsidRPr="00E1549D">
        <w:rPr>
          <w:b/>
          <w:bCs/>
        </w:rPr>
        <w:t xml:space="preserve">Study Abroad as an Autonomous Unit—Cost Recovery Model </w:t>
      </w:r>
      <w:r>
        <w:rPr>
          <w:b/>
          <w:bCs/>
        </w:rPr>
        <w:t xml:space="preserve">- </w:t>
      </w:r>
      <w:r w:rsidRPr="00E1549D">
        <w:t xml:space="preserve">Offer study abroad through a financially independent agency, similar to extension programs or other self-supporting entities. The program receives little or no central budget support, and charges whatever fees are needed to cover all program operations, staffing, contingencies, and other costs. </w:t>
      </w:r>
    </w:p>
    <w:p w14:paraId="12F36057" w14:textId="248DF632" w:rsidR="00E1549D" w:rsidRDefault="00E1549D" w:rsidP="00E1549D">
      <w:r w:rsidRPr="00E1549D">
        <w:rPr>
          <w:b/>
          <w:bCs/>
        </w:rPr>
        <w:t xml:space="preserve">Hybrid Models </w:t>
      </w:r>
      <w:r w:rsidR="009511FD">
        <w:rPr>
          <w:b/>
          <w:bCs/>
        </w:rPr>
        <w:t xml:space="preserve">- </w:t>
      </w:r>
      <w:r w:rsidRPr="00E1549D">
        <w:t>Institutions may offer a variety of programs, drawing on many elements taken from the models shown above</w:t>
      </w:r>
      <w:r>
        <w:t>.</w:t>
      </w:r>
    </w:p>
    <w:p w14:paraId="57C4AC09" w14:textId="77777777" w:rsidR="005E15EC" w:rsidRDefault="005E15EC" w:rsidP="00E1549D"/>
    <w:p w14:paraId="7B3B3674" w14:textId="77777777" w:rsidR="005E15EC" w:rsidRPr="00610CBC" w:rsidRDefault="005E15EC" w:rsidP="005E15EC">
      <w:pPr>
        <w:pStyle w:val="NoSpacing"/>
        <w:rPr>
          <w:u w:val="single"/>
        </w:rPr>
      </w:pPr>
      <w:r w:rsidRPr="00610CBC">
        <w:rPr>
          <w:u w:val="single"/>
        </w:rPr>
        <w:t>Overall</w:t>
      </w:r>
    </w:p>
    <w:p w14:paraId="29A4F388" w14:textId="77777777" w:rsidR="005E15EC" w:rsidRPr="009D535B" w:rsidRDefault="005E15EC" w:rsidP="005E15EC">
      <w:pPr>
        <w:pStyle w:val="NoSpacing"/>
        <w:numPr>
          <w:ilvl w:val="0"/>
          <w:numId w:val="8"/>
        </w:numPr>
      </w:pPr>
      <w:r w:rsidRPr="009D535B">
        <w:t>Take advantage of CGE´s reputation and strengths to recruit students to Augsburg</w:t>
      </w:r>
    </w:p>
    <w:p w14:paraId="381F77C2" w14:textId="77777777" w:rsidR="005E15EC" w:rsidRPr="009D535B" w:rsidRDefault="005E15EC" w:rsidP="005E15EC">
      <w:pPr>
        <w:pStyle w:val="NoSpacing"/>
        <w:ind w:left="720"/>
      </w:pPr>
      <w:r w:rsidRPr="009D535B">
        <w:t>• Admissions is able to talk about those strengths and they appear in Augsburg brochures.</w:t>
      </w:r>
    </w:p>
    <w:p w14:paraId="2A420EAA" w14:textId="77777777" w:rsidR="005E15EC" w:rsidRPr="009D535B" w:rsidRDefault="005E15EC" w:rsidP="005E15EC">
      <w:pPr>
        <w:pStyle w:val="NoSpacing"/>
        <w:ind w:left="720"/>
      </w:pPr>
      <w:r w:rsidRPr="009D535B">
        <w:t>• Development raises funds for expansion of new products/places</w:t>
      </w:r>
    </w:p>
    <w:p w14:paraId="43396AA5" w14:textId="77777777" w:rsidR="005E15EC" w:rsidRPr="009D535B" w:rsidRDefault="005E15EC" w:rsidP="005E15EC">
      <w:pPr>
        <w:pStyle w:val="NoSpacing"/>
        <w:ind w:left="720"/>
      </w:pPr>
      <w:r w:rsidRPr="009D535B">
        <w:t xml:space="preserve">• Academic alignment with CGE strengths: LA Studies, African Studies, Spanish speaking professors in different fields, </w:t>
      </w:r>
    </w:p>
    <w:p w14:paraId="0CBD2272" w14:textId="77777777" w:rsidR="005E15EC" w:rsidRPr="009D535B" w:rsidRDefault="005E15EC" w:rsidP="005E15EC">
      <w:pPr>
        <w:pStyle w:val="NoSpacing"/>
        <w:ind w:left="720"/>
      </w:pPr>
      <w:r w:rsidRPr="009D535B">
        <w:t>• Development of educational tools to make use of our local networks for classes on campus</w:t>
      </w:r>
    </w:p>
    <w:p w14:paraId="4EDF3579" w14:textId="77777777" w:rsidR="005E15EC" w:rsidRPr="009D535B" w:rsidRDefault="005E15EC" w:rsidP="005E15EC">
      <w:pPr>
        <w:pStyle w:val="NoSpacing"/>
        <w:ind w:left="720"/>
      </w:pPr>
      <w:r w:rsidRPr="009D535B">
        <w:t>• Parameters are developed for measuring us not only by income we generate, but value-added having CGE brings to Augsburg</w:t>
      </w:r>
    </w:p>
    <w:p w14:paraId="6413366D" w14:textId="77777777" w:rsidR="005E15EC" w:rsidRDefault="005E15EC" w:rsidP="005E15EC">
      <w:pPr>
        <w:pStyle w:val="NoSpacing"/>
        <w:numPr>
          <w:ilvl w:val="0"/>
          <w:numId w:val="8"/>
        </w:numPr>
      </w:pPr>
      <w:r>
        <w:t>Some ability to reinvest funds in program/product development</w:t>
      </w:r>
    </w:p>
    <w:p w14:paraId="501BDAC6" w14:textId="77777777" w:rsidR="005E15EC" w:rsidRDefault="005E15EC" w:rsidP="005E15EC">
      <w:pPr>
        <w:pStyle w:val="NoSpacing"/>
        <w:numPr>
          <w:ilvl w:val="0"/>
          <w:numId w:val="8"/>
        </w:numPr>
      </w:pPr>
      <w:r>
        <w:t>As long as we perform financially we have autonomy with hiring, programming, etc.</w:t>
      </w:r>
    </w:p>
    <w:p w14:paraId="57A4BC57" w14:textId="77777777" w:rsidR="005E15EC" w:rsidRDefault="005E15EC" w:rsidP="005E15EC">
      <w:pPr>
        <w:pStyle w:val="NoSpacing"/>
        <w:numPr>
          <w:ilvl w:val="0"/>
          <w:numId w:val="8"/>
        </w:numPr>
      </w:pPr>
      <w:r>
        <w:t>Financial sustainability is assessed in a 3-5 year window (</w:t>
      </w:r>
      <w:proofErr w:type="spellStart"/>
      <w:r>
        <w:t>ie</w:t>
      </w:r>
      <w:proofErr w:type="spellEnd"/>
      <w:r>
        <w:t>, if one year we don’t meet operating expenses, then that’s offset by years when we contributed)</w:t>
      </w:r>
    </w:p>
    <w:p w14:paraId="65DA2A59" w14:textId="77777777" w:rsidR="005E15EC" w:rsidRDefault="005E15EC" w:rsidP="005E15EC">
      <w:pPr>
        <w:pStyle w:val="NoSpacing"/>
      </w:pPr>
    </w:p>
    <w:p w14:paraId="7D9782E0" w14:textId="77777777" w:rsidR="005E15EC" w:rsidRDefault="005E15EC" w:rsidP="005E15EC">
      <w:pPr>
        <w:pStyle w:val="NoSpacing"/>
      </w:pPr>
      <w:r>
        <w:t>Need a written document</w:t>
      </w:r>
    </w:p>
    <w:p w14:paraId="3884D6D1" w14:textId="77777777" w:rsidR="005E15EC" w:rsidRDefault="005E15EC" w:rsidP="005E15EC">
      <w:pPr>
        <w:pStyle w:val="NoSpacing"/>
      </w:pPr>
    </w:p>
    <w:p w14:paraId="5B31EB1D" w14:textId="77777777" w:rsidR="005E15EC" w:rsidRPr="00EE0E0D" w:rsidRDefault="005E15EC" w:rsidP="005E15EC">
      <w:pPr>
        <w:pStyle w:val="NoSpacing"/>
        <w:rPr>
          <w:b/>
          <w:i/>
        </w:rPr>
      </w:pPr>
      <w:r w:rsidRPr="00EE0E0D">
        <w:rPr>
          <w:b/>
          <w:i/>
        </w:rPr>
        <w:t>Commitments from both sides</w:t>
      </w:r>
    </w:p>
    <w:p w14:paraId="2515938D" w14:textId="77777777" w:rsidR="005E15EC" w:rsidRDefault="005E15EC" w:rsidP="005E15EC">
      <w:pPr>
        <w:pStyle w:val="NoSpacing"/>
      </w:pPr>
    </w:p>
    <w:p w14:paraId="47CA3DCC" w14:textId="77777777" w:rsidR="005E15EC" w:rsidRPr="000C6D4B" w:rsidRDefault="005E15EC" w:rsidP="005E15EC">
      <w:pPr>
        <w:pStyle w:val="NoSpacing"/>
        <w:rPr>
          <w:u w:val="single"/>
        </w:rPr>
      </w:pPr>
      <w:r w:rsidRPr="000C6D4B">
        <w:rPr>
          <w:u w:val="single"/>
        </w:rPr>
        <w:t>CGE provides Augsburg</w:t>
      </w:r>
    </w:p>
    <w:p w14:paraId="34B19014" w14:textId="77777777" w:rsidR="005E15EC" w:rsidRDefault="005E15EC" w:rsidP="005E15EC">
      <w:pPr>
        <w:pStyle w:val="NoSpacing"/>
        <w:numPr>
          <w:ilvl w:val="0"/>
          <w:numId w:val="9"/>
        </w:numPr>
      </w:pPr>
      <w:r>
        <w:t>Become more competitive in Minneapolis – use local input from sites for classrooms, other local colleges subcontract some of their study abroad to Augsburg</w:t>
      </w:r>
    </w:p>
    <w:p w14:paraId="1AF1285C" w14:textId="77777777" w:rsidR="005E15EC" w:rsidRDefault="005E15EC" w:rsidP="005E15EC">
      <w:pPr>
        <w:pStyle w:val="NoSpacing"/>
        <w:numPr>
          <w:ilvl w:val="0"/>
          <w:numId w:val="9"/>
        </w:numPr>
      </w:pPr>
      <w:r>
        <w:t>Maintain a high quality reputation</w:t>
      </w:r>
    </w:p>
    <w:p w14:paraId="30A603C6" w14:textId="77777777" w:rsidR="005E15EC" w:rsidRDefault="005E15EC" w:rsidP="005E15EC">
      <w:pPr>
        <w:pStyle w:val="NoSpacing"/>
        <w:numPr>
          <w:ilvl w:val="0"/>
          <w:numId w:val="9"/>
        </w:numPr>
      </w:pPr>
      <w:r>
        <w:t>Follow agreed upon financial practices stipulated by Augsburg College</w:t>
      </w:r>
    </w:p>
    <w:p w14:paraId="6BEB9F2A" w14:textId="77777777" w:rsidR="005E15EC" w:rsidRDefault="005E15EC" w:rsidP="005E15EC">
      <w:pPr>
        <w:pStyle w:val="NoSpacing"/>
        <w:numPr>
          <w:ilvl w:val="0"/>
          <w:numId w:val="9"/>
        </w:numPr>
      </w:pPr>
      <w:r>
        <w:t>Will meet direct operating and program expenses</w:t>
      </w:r>
    </w:p>
    <w:p w14:paraId="4945FF19" w14:textId="77777777" w:rsidR="005E15EC" w:rsidRDefault="005E15EC" w:rsidP="005E15EC">
      <w:pPr>
        <w:pStyle w:val="NoSpacing"/>
        <w:numPr>
          <w:ilvl w:val="0"/>
          <w:numId w:val="9"/>
        </w:numPr>
      </w:pPr>
      <w:r>
        <w:t xml:space="preserve">Identify what we currently cover – office expenses internationally, accountants internationally, legal fees in countries, etc.  </w:t>
      </w:r>
    </w:p>
    <w:p w14:paraId="1D585134" w14:textId="77777777" w:rsidR="005E15EC" w:rsidRDefault="005E15EC" w:rsidP="005E15EC">
      <w:pPr>
        <w:pStyle w:val="NoSpacing"/>
      </w:pPr>
    </w:p>
    <w:p w14:paraId="602FF9AD" w14:textId="77777777" w:rsidR="005E15EC" w:rsidRPr="000C6D4B" w:rsidRDefault="005E15EC" w:rsidP="005E15EC">
      <w:pPr>
        <w:pStyle w:val="NoSpacing"/>
        <w:rPr>
          <w:u w:val="single"/>
        </w:rPr>
      </w:pPr>
      <w:r w:rsidRPr="000C6D4B">
        <w:rPr>
          <w:u w:val="single"/>
        </w:rPr>
        <w:t>Augsburg provides CGE</w:t>
      </w:r>
    </w:p>
    <w:p w14:paraId="2B8A4E1F" w14:textId="77777777" w:rsidR="005E15EC" w:rsidRDefault="005E15EC" w:rsidP="005E15EC">
      <w:pPr>
        <w:pStyle w:val="NoSpacing"/>
        <w:numPr>
          <w:ilvl w:val="0"/>
          <w:numId w:val="9"/>
        </w:numPr>
      </w:pPr>
      <w:r>
        <w:t>Offer credit for academic program</w:t>
      </w:r>
    </w:p>
    <w:p w14:paraId="73E3C0CB" w14:textId="77777777" w:rsidR="005E15EC" w:rsidRDefault="005E15EC" w:rsidP="005E15EC">
      <w:pPr>
        <w:pStyle w:val="NoSpacing"/>
        <w:numPr>
          <w:ilvl w:val="0"/>
          <w:numId w:val="9"/>
        </w:numPr>
      </w:pPr>
      <w:r>
        <w:t>Co-investment in program development</w:t>
      </w:r>
    </w:p>
    <w:p w14:paraId="03681B2B" w14:textId="77777777" w:rsidR="005E15EC" w:rsidRDefault="005E15EC" w:rsidP="005E15EC">
      <w:pPr>
        <w:pStyle w:val="NoSpacing"/>
      </w:pPr>
    </w:p>
    <w:p w14:paraId="4BE6F7FE" w14:textId="77777777" w:rsidR="005E15EC" w:rsidRPr="00B24BC8" w:rsidRDefault="005E15EC" w:rsidP="005E15EC">
      <w:pPr>
        <w:pStyle w:val="NoSpacing"/>
        <w:rPr>
          <w:b/>
        </w:rPr>
      </w:pPr>
      <w:r w:rsidRPr="00B24BC8">
        <w:rPr>
          <w:b/>
        </w:rPr>
        <w:t>CGE</w:t>
      </w:r>
    </w:p>
    <w:p w14:paraId="76C4AE07" w14:textId="77777777" w:rsidR="005E15EC" w:rsidRPr="00B24BC8" w:rsidRDefault="005E15EC" w:rsidP="005E15EC">
      <w:pPr>
        <w:pStyle w:val="NoSpacing"/>
        <w:numPr>
          <w:ilvl w:val="0"/>
          <w:numId w:val="10"/>
        </w:numPr>
      </w:pPr>
      <w:r w:rsidRPr="00B24BC8">
        <w:rPr>
          <w:bCs/>
        </w:rPr>
        <w:t>Control over budget and separate fund or bank account</w:t>
      </w:r>
    </w:p>
    <w:p w14:paraId="72552BD1" w14:textId="77777777" w:rsidR="005E15EC" w:rsidRPr="00B24BC8" w:rsidRDefault="005E15EC" w:rsidP="005E15EC">
      <w:pPr>
        <w:pStyle w:val="NoSpacing"/>
        <w:numPr>
          <w:ilvl w:val="0"/>
          <w:numId w:val="10"/>
        </w:numPr>
      </w:pPr>
      <w:r w:rsidRPr="00B24BC8">
        <w:rPr>
          <w:bCs/>
        </w:rPr>
        <w:t>Mission, vision and strategic plan</w:t>
      </w:r>
    </w:p>
    <w:p w14:paraId="487ED2B5" w14:textId="77777777" w:rsidR="005E15EC" w:rsidRPr="00B24BC8" w:rsidRDefault="005E15EC" w:rsidP="005E15EC">
      <w:pPr>
        <w:pStyle w:val="NoSpacing"/>
        <w:numPr>
          <w:ilvl w:val="0"/>
          <w:numId w:val="10"/>
        </w:numPr>
      </w:pPr>
      <w:r w:rsidRPr="00B24BC8">
        <w:rPr>
          <w:bCs/>
        </w:rPr>
        <w:t>Website</w:t>
      </w:r>
    </w:p>
    <w:p w14:paraId="4466453E" w14:textId="77777777" w:rsidR="005E15EC" w:rsidRPr="00B24BC8" w:rsidRDefault="005E15EC" w:rsidP="005E15EC">
      <w:pPr>
        <w:pStyle w:val="NoSpacing"/>
        <w:numPr>
          <w:ilvl w:val="0"/>
          <w:numId w:val="10"/>
        </w:numPr>
      </w:pPr>
      <w:r w:rsidRPr="00B24BC8">
        <w:rPr>
          <w:bCs/>
        </w:rPr>
        <w:t>Marketing</w:t>
      </w:r>
    </w:p>
    <w:p w14:paraId="227B2D0C" w14:textId="77777777" w:rsidR="005E15EC" w:rsidRPr="00B24BC8" w:rsidRDefault="005E15EC" w:rsidP="005E15EC">
      <w:pPr>
        <w:pStyle w:val="NoSpacing"/>
        <w:numPr>
          <w:ilvl w:val="0"/>
          <w:numId w:val="10"/>
        </w:numPr>
      </w:pPr>
      <w:r w:rsidRPr="00B24BC8">
        <w:rPr>
          <w:bCs/>
        </w:rPr>
        <w:t>Staff – hiring, evaluation, etc.</w:t>
      </w:r>
    </w:p>
    <w:p w14:paraId="6A7BF0CF" w14:textId="77777777" w:rsidR="005E15EC" w:rsidRPr="00B24BC8" w:rsidRDefault="005E15EC" w:rsidP="005E15EC">
      <w:pPr>
        <w:pStyle w:val="NoSpacing"/>
        <w:numPr>
          <w:ilvl w:val="0"/>
          <w:numId w:val="10"/>
        </w:numPr>
      </w:pPr>
      <w:r w:rsidRPr="00B24BC8">
        <w:rPr>
          <w:bCs/>
        </w:rPr>
        <w:t>Pedagogy/long track record/best practices in study abroad</w:t>
      </w:r>
    </w:p>
    <w:p w14:paraId="2FD23208" w14:textId="77777777" w:rsidR="005E15EC" w:rsidRPr="00B24BC8" w:rsidRDefault="005E15EC" w:rsidP="005E15EC">
      <w:pPr>
        <w:pStyle w:val="NoSpacing"/>
        <w:numPr>
          <w:ilvl w:val="0"/>
          <w:numId w:val="10"/>
        </w:numPr>
      </w:pPr>
      <w:r w:rsidRPr="00B24BC8">
        <w:rPr>
          <w:bCs/>
        </w:rPr>
        <w:t>International bank accounts – would need to see what was best for US bank account</w:t>
      </w:r>
    </w:p>
    <w:p w14:paraId="2DD627E9" w14:textId="77777777" w:rsidR="005E15EC" w:rsidRPr="00B24BC8" w:rsidRDefault="005E15EC" w:rsidP="005E15EC">
      <w:pPr>
        <w:pStyle w:val="NoSpacing"/>
        <w:numPr>
          <w:ilvl w:val="0"/>
          <w:numId w:val="10"/>
        </w:numPr>
      </w:pPr>
      <w:r w:rsidRPr="00B24BC8">
        <w:rPr>
          <w:bCs/>
        </w:rPr>
        <w:t>Separate board or ability to participate in decisions impacting CGE’s work</w:t>
      </w:r>
    </w:p>
    <w:p w14:paraId="0BC5E8AB" w14:textId="77777777" w:rsidR="005E15EC" w:rsidRPr="00B24BC8" w:rsidRDefault="005E15EC" w:rsidP="005E15EC">
      <w:pPr>
        <w:pStyle w:val="NoSpacing"/>
        <w:numPr>
          <w:ilvl w:val="0"/>
          <w:numId w:val="10"/>
        </w:numPr>
      </w:pPr>
      <w:r w:rsidRPr="00B24BC8">
        <w:rPr>
          <w:bCs/>
        </w:rPr>
        <w:t>Find a school of record if not at an academic institution</w:t>
      </w:r>
    </w:p>
    <w:p w14:paraId="427BA57D" w14:textId="77777777" w:rsidR="005E15EC" w:rsidRPr="00B24BC8" w:rsidRDefault="005E15EC" w:rsidP="005E15EC">
      <w:pPr>
        <w:pStyle w:val="NoSpacing"/>
        <w:numPr>
          <w:ilvl w:val="0"/>
          <w:numId w:val="10"/>
        </w:numPr>
        <w:rPr>
          <w:bCs/>
        </w:rPr>
      </w:pPr>
      <w:r w:rsidRPr="00B24BC8">
        <w:rPr>
          <w:bCs/>
        </w:rPr>
        <w:t>Fundraising</w:t>
      </w:r>
    </w:p>
    <w:p w14:paraId="1C887D2F" w14:textId="77777777" w:rsidR="005E15EC" w:rsidRDefault="005E15EC" w:rsidP="005E15EC">
      <w:pPr>
        <w:pStyle w:val="NoSpacing"/>
        <w:rPr>
          <w:b/>
          <w:bCs/>
        </w:rPr>
      </w:pPr>
    </w:p>
    <w:p w14:paraId="3B374692" w14:textId="77777777" w:rsidR="005E15EC" w:rsidRDefault="005E15EC" w:rsidP="005E15EC">
      <w:pPr>
        <w:pStyle w:val="NoSpacing"/>
        <w:rPr>
          <w:b/>
          <w:bCs/>
        </w:rPr>
      </w:pPr>
      <w:r>
        <w:rPr>
          <w:b/>
          <w:bCs/>
        </w:rPr>
        <w:t>PARTNER INSTITUTION</w:t>
      </w:r>
    </w:p>
    <w:p w14:paraId="529B285A" w14:textId="77777777" w:rsidR="005E15EC" w:rsidRPr="00B24BC8" w:rsidRDefault="005E15EC" w:rsidP="005E15EC">
      <w:pPr>
        <w:pStyle w:val="NoSpacing"/>
        <w:numPr>
          <w:ilvl w:val="0"/>
          <w:numId w:val="11"/>
        </w:numPr>
      </w:pPr>
      <w:r w:rsidRPr="00B24BC8">
        <w:rPr>
          <w:bCs/>
        </w:rPr>
        <w:t>Office space in Minneapolis</w:t>
      </w:r>
    </w:p>
    <w:p w14:paraId="2567F251" w14:textId="77777777" w:rsidR="005E15EC" w:rsidRPr="00B24BC8" w:rsidRDefault="005E15EC" w:rsidP="005E15EC">
      <w:pPr>
        <w:pStyle w:val="NoSpacing"/>
        <w:numPr>
          <w:ilvl w:val="0"/>
          <w:numId w:val="11"/>
        </w:numPr>
      </w:pPr>
      <w:r w:rsidRPr="00B24BC8">
        <w:rPr>
          <w:bCs/>
        </w:rPr>
        <w:t>Accounting – accounts payable/receivable, audit</w:t>
      </w:r>
    </w:p>
    <w:p w14:paraId="1FC7DD4D" w14:textId="77777777" w:rsidR="005E15EC" w:rsidRPr="00B24BC8" w:rsidRDefault="005E15EC" w:rsidP="005E15EC">
      <w:pPr>
        <w:pStyle w:val="NoSpacing"/>
        <w:numPr>
          <w:ilvl w:val="0"/>
          <w:numId w:val="11"/>
        </w:numPr>
      </w:pPr>
      <w:r w:rsidRPr="00B24BC8">
        <w:rPr>
          <w:bCs/>
        </w:rPr>
        <w:t>Phone/internet (with ability to answer CGE phones separate)</w:t>
      </w:r>
    </w:p>
    <w:p w14:paraId="51819E93" w14:textId="77777777" w:rsidR="005E15EC" w:rsidRPr="00B24BC8" w:rsidRDefault="005E15EC" w:rsidP="005E15EC">
      <w:pPr>
        <w:pStyle w:val="NoSpacing"/>
        <w:numPr>
          <w:ilvl w:val="0"/>
          <w:numId w:val="11"/>
        </w:numPr>
      </w:pPr>
      <w:r w:rsidRPr="00B24BC8">
        <w:rPr>
          <w:bCs/>
        </w:rPr>
        <w:t>General liability insurance coverage</w:t>
      </w:r>
    </w:p>
    <w:p w14:paraId="74AD51CE" w14:textId="77777777" w:rsidR="005E15EC" w:rsidRPr="00B24BC8" w:rsidRDefault="005E15EC" w:rsidP="005E15EC">
      <w:pPr>
        <w:pStyle w:val="NoSpacing"/>
        <w:numPr>
          <w:ilvl w:val="0"/>
          <w:numId w:val="11"/>
        </w:numPr>
      </w:pPr>
      <w:r w:rsidRPr="00B24BC8">
        <w:rPr>
          <w:bCs/>
        </w:rPr>
        <w:t>Could be a fiscal agent role but may not be best</w:t>
      </w:r>
    </w:p>
    <w:p w14:paraId="382834F6" w14:textId="77777777" w:rsidR="005E15EC" w:rsidRPr="00B24BC8" w:rsidRDefault="005E15EC" w:rsidP="005E15EC">
      <w:pPr>
        <w:pStyle w:val="NoSpacing"/>
        <w:numPr>
          <w:ilvl w:val="0"/>
          <w:numId w:val="11"/>
        </w:numPr>
      </w:pPr>
      <w:r w:rsidRPr="00B24BC8">
        <w:rPr>
          <w:bCs/>
        </w:rPr>
        <w:t>Payroll and benefits</w:t>
      </w:r>
    </w:p>
    <w:p w14:paraId="79849535" w14:textId="77777777" w:rsidR="005E15EC" w:rsidRPr="00B24BC8" w:rsidRDefault="005E15EC" w:rsidP="005E15EC">
      <w:pPr>
        <w:pStyle w:val="NoSpacing"/>
        <w:numPr>
          <w:ilvl w:val="0"/>
          <w:numId w:val="11"/>
        </w:numPr>
      </w:pPr>
      <w:r w:rsidRPr="00B24BC8">
        <w:rPr>
          <w:bCs/>
        </w:rPr>
        <w:t>Legal representation</w:t>
      </w:r>
    </w:p>
    <w:p w14:paraId="6E5D1C45" w14:textId="77777777" w:rsidR="005E15EC" w:rsidRPr="00B24BC8" w:rsidRDefault="005E15EC" w:rsidP="005E15EC">
      <w:pPr>
        <w:pStyle w:val="NoSpacing"/>
        <w:numPr>
          <w:ilvl w:val="0"/>
          <w:numId w:val="11"/>
        </w:numPr>
      </w:pPr>
      <w:r w:rsidRPr="00B24BC8">
        <w:rPr>
          <w:bCs/>
        </w:rPr>
        <w:t>Ability to accredit our academic programs , if possible</w:t>
      </w:r>
    </w:p>
    <w:p w14:paraId="05127363" w14:textId="77777777" w:rsidR="005E15EC" w:rsidRPr="00B24BC8" w:rsidRDefault="005E15EC" w:rsidP="005E15EC">
      <w:pPr>
        <w:pStyle w:val="NoSpacing"/>
      </w:pPr>
    </w:p>
    <w:p w14:paraId="2F08AF56" w14:textId="77777777" w:rsidR="005E15EC" w:rsidRDefault="005E15EC" w:rsidP="00E1549D"/>
    <w:p w14:paraId="752A97BB" w14:textId="77777777" w:rsidR="009511FD" w:rsidRPr="00541D3C" w:rsidRDefault="009511FD" w:rsidP="00E1549D"/>
    <w:sectPr w:rsidR="009511FD" w:rsidRPr="00541D3C" w:rsidSect="00231C3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74AD" w14:textId="77777777" w:rsidR="00360626" w:rsidRDefault="00360626" w:rsidP="00742E7B">
      <w:pPr>
        <w:spacing w:after="0"/>
      </w:pPr>
      <w:r>
        <w:separator/>
      </w:r>
    </w:p>
  </w:endnote>
  <w:endnote w:type="continuationSeparator" w:id="0">
    <w:p w14:paraId="24054F7D" w14:textId="77777777" w:rsidR="00360626" w:rsidRDefault="00360626" w:rsidP="00742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91C5" w14:textId="77777777" w:rsidR="00360626" w:rsidRDefault="00360626" w:rsidP="00742E7B">
      <w:pPr>
        <w:spacing w:after="0"/>
      </w:pPr>
      <w:r>
        <w:separator/>
      </w:r>
    </w:p>
  </w:footnote>
  <w:footnote w:type="continuationSeparator" w:id="0">
    <w:p w14:paraId="289559A4" w14:textId="77777777" w:rsidR="00360626" w:rsidRDefault="00360626" w:rsidP="00742E7B">
      <w:pPr>
        <w:spacing w:after="0"/>
      </w:pPr>
      <w:r>
        <w:continuationSeparator/>
      </w:r>
    </w:p>
  </w:footnote>
  <w:footnote w:id="1">
    <w:p w14:paraId="479B349D" w14:textId="77550026" w:rsidR="00360626" w:rsidRPr="00742E7B" w:rsidRDefault="00360626">
      <w:pPr>
        <w:pStyle w:val="FootnoteText"/>
        <w:rPr>
          <w:lang w:val="es-ES_tradnl"/>
        </w:rPr>
      </w:pPr>
      <w:r>
        <w:rPr>
          <w:rStyle w:val="FootnoteReference"/>
        </w:rPr>
        <w:footnoteRef/>
      </w:r>
      <w:r>
        <w:t xml:space="preserve"> </w:t>
      </w:r>
      <w:proofErr w:type="spellStart"/>
      <w:r>
        <w:rPr>
          <w:lang w:val="es-ES_tradnl"/>
        </w:rPr>
        <w:t>By</w:t>
      </w:r>
      <w:proofErr w:type="spellEnd"/>
      <w:r>
        <w:rPr>
          <w:lang w:val="es-ES_tradnl"/>
        </w:rPr>
        <w:t xml:space="preserve"> </w:t>
      </w:r>
      <w:proofErr w:type="spellStart"/>
      <w:r>
        <w:rPr>
          <w:lang w:val="es-ES_tradnl"/>
        </w:rPr>
        <w:t>way</w:t>
      </w:r>
      <w:proofErr w:type="spellEnd"/>
      <w:r>
        <w:rPr>
          <w:lang w:val="es-ES_tradnl"/>
        </w:rPr>
        <w:t xml:space="preserve"> of </w:t>
      </w:r>
      <w:proofErr w:type="spellStart"/>
      <w:r>
        <w:rPr>
          <w:lang w:val="es-ES_tradnl"/>
        </w:rPr>
        <w:t>example</w:t>
      </w:r>
      <w:proofErr w:type="spellEnd"/>
      <w:r>
        <w:rPr>
          <w:lang w:val="es-ES_tradnl"/>
        </w:rPr>
        <w:t xml:space="preserve">, </w:t>
      </w:r>
      <w:proofErr w:type="spellStart"/>
      <w:r>
        <w:rPr>
          <w:lang w:val="es-ES_tradnl"/>
        </w:rPr>
        <w:t>two</w:t>
      </w:r>
      <w:proofErr w:type="spellEnd"/>
      <w:r>
        <w:rPr>
          <w:lang w:val="es-ES_tradnl"/>
        </w:rPr>
        <w:t xml:space="preserve"> </w:t>
      </w:r>
      <w:proofErr w:type="spellStart"/>
      <w:r>
        <w:rPr>
          <w:lang w:val="es-ES_tradnl"/>
        </w:rPr>
        <w:t>recent</w:t>
      </w:r>
      <w:proofErr w:type="spellEnd"/>
      <w:r>
        <w:rPr>
          <w:lang w:val="es-ES_tradnl"/>
        </w:rPr>
        <w:t xml:space="preserve"> </w:t>
      </w:r>
      <w:proofErr w:type="spellStart"/>
      <w:r>
        <w:rPr>
          <w:lang w:val="es-ES_tradnl"/>
        </w:rPr>
        <w:t>key</w:t>
      </w:r>
      <w:proofErr w:type="spellEnd"/>
      <w:r>
        <w:rPr>
          <w:lang w:val="es-ES_tradnl"/>
        </w:rPr>
        <w:t xml:space="preserve"> </w:t>
      </w:r>
      <w:proofErr w:type="spellStart"/>
      <w:r>
        <w:rPr>
          <w:lang w:val="es-ES_tradnl"/>
        </w:rPr>
        <w:t>decisions</w:t>
      </w:r>
      <w:proofErr w:type="spellEnd"/>
      <w:r>
        <w:rPr>
          <w:lang w:val="es-ES_tradnl"/>
        </w:rPr>
        <w:t xml:space="preserve"> of </w:t>
      </w:r>
      <w:proofErr w:type="spellStart"/>
      <w:r>
        <w:rPr>
          <w:lang w:val="es-ES_tradnl"/>
        </w:rPr>
        <w:t>this</w:t>
      </w:r>
      <w:proofErr w:type="spellEnd"/>
      <w:r>
        <w:rPr>
          <w:lang w:val="es-ES_tradnl"/>
        </w:rPr>
        <w:t xml:space="preserve"> </w:t>
      </w:r>
      <w:proofErr w:type="spellStart"/>
      <w:r>
        <w:rPr>
          <w:lang w:val="es-ES_tradnl"/>
        </w:rPr>
        <w:t>nature</w:t>
      </w:r>
      <w:proofErr w:type="spellEnd"/>
      <w:r>
        <w:rPr>
          <w:lang w:val="es-ES_tradnl"/>
        </w:rPr>
        <w:t xml:space="preserve"> are: 1)</w:t>
      </w:r>
      <w:proofErr w:type="spellStart"/>
      <w:r>
        <w:rPr>
          <w:lang w:val="es-ES_tradnl"/>
        </w:rPr>
        <w:t>the</w:t>
      </w:r>
      <w:proofErr w:type="spellEnd"/>
      <w:r>
        <w:rPr>
          <w:lang w:val="es-ES_tradnl"/>
        </w:rPr>
        <w:t xml:space="preserve"> </w:t>
      </w:r>
      <w:proofErr w:type="spellStart"/>
      <w:r>
        <w:rPr>
          <w:lang w:val="es-ES_tradnl"/>
        </w:rPr>
        <w:t>lack</w:t>
      </w:r>
      <w:proofErr w:type="spellEnd"/>
      <w:r>
        <w:rPr>
          <w:lang w:val="es-ES_tradnl"/>
        </w:rPr>
        <w:t xml:space="preserve"> of </w:t>
      </w:r>
      <w:proofErr w:type="spellStart"/>
      <w:r>
        <w:rPr>
          <w:lang w:val="es-ES_tradnl"/>
        </w:rPr>
        <w:t>approval</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replace</w:t>
      </w:r>
      <w:proofErr w:type="spellEnd"/>
      <w:r>
        <w:rPr>
          <w:lang w:val="es-ES_tradnl"/>
        </w:rPr>
        <w:t xml:space="preserve"> </w:t>
      </w:r>
      <w:proofErr w:type="spellStart"/>
      <w:r>
        <w:rPr>
          <w:lang w:val="es-ES_tradnl"/>
        </w:rPr>
        <w:t>our</w:t>
      </w:r>
      <w:proofErr w:type="spellEnd"/>
      <w:r>
        <w:rPr>
          <w:lang w:val="es-ES_tradnl"/>
        </w:rPr>
        <w:t xml:space="preserve"> </w:t>
      </w:r>
      <w:proofErr w:type="spellStart"/>
      <w:r>
        <w:rPr>
          <w:lang w:val="es-ES_tradnl"/>
        </w:rPr>
        <w:t>admissions</w:t>
      </w:r>
      <w:proofErr w:type="spellEnd"/>
      <w:r>
        <w:rPr>
          <w:lang w:val="es-ES_tradnl"/>
        </w:rPr>
        <w:t xml:space="preserve"> position, and 2) </w:t>
      </w:r>
      <w:proofErr w:type="spellStart"/>
      <w:r>
        <w:rPr>
          <w:lang w:val="es-ES_tradnl"/>
        </w:rPr>
        <w:t>slow</w:t>
      </w:r>
      <w:proofErr w:type="spellEnd"/>
      <w:r>
        <w:rPr>
          <w:lang w:val="es-ES_tradnl"/>
        </w:rPr>
        <w:t xml:space="preserve">  </w:t>
      </w:r>
      <w:proofErr w:type="spellStart"/>
      <w:r>
        <w:rPr>
          <w:lang w:val="es-ES_tradnl"/>
        </w:rPr>
        <w:t>approval</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print</w:t>
      </w:r>
      <w:proofErr w:type="spellEnd"/>
      <w:r>
        <w:rPr>
          <w:lang w:val="es-ES_tradnl"/>
        </w:rPr>
        <w:t xml:space="preserve"> </w:t>
      </w:r>
      <w:proofErr w:type="spellStart"/>
      <w:r>
        <w:rPr>
          <w:lang w:val="es-ES_tradnl"/>
        </w:rPr>
        <w:t>promotional</w:t>
      </w:r>
      <w:proofErr w:type="spellEnd"/>
      <w:r>
        <w:rPr>
          <w:lang w:val="es-ES_tradnl"/>
        </w:rPr>
        <w:t xml:space="preserve"> </w:t>
      </w:r>
      <w:proofErr w:type="spellStart"/>
      <w:r>
        <w:rPr>
          <w:lang w:val="es-ES_tradnl"/>
        </w:rPr>
        <w:t>brochures</w:t>
      </w:r>
      <w:proofErr w:type="spellEnd"/>
    </w:p>
  </w:footnote>
  <w:footnote w:id="2">
    <w:p w14:paraId="2C1AF816" w14:textId="72B25121" w:rsidR="00360626" w:rsidRPr="00945C2A" w:rsidRDefault="00360626">
      <w:pPr>
        <w:pStyle w:val="FootnoteText"/>
        <w:rPr>
          <w:lang w:val="es-ES_tradnl"/>
        </w:rPr>
      </w:pPr>
      <w:r>
        <w:rPr>
          <w:rStyle w:val="FootnoteReference"/>
        </w:rPr>
        <w:footnoteRef/>
      </w:r>
      <w:r>
        <w:t xml:space="preserve"> </w:t>
      </w:r>
      <w:proofErr w:type="spellStart"/>
      <w:r>
        <w:rPr>
          <w:lang w:val="es-ES_tradnl"/>
        </w:rPr>
        <w:t>Based</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GuideStar</w:t>
      </w:r>
      <w:proofErr w:type="spellEnd"/>
      <w:r>
        <w:rPr>
          <w:lang w:val="es-ES_tradnl"/>
        </w:rPr>
        <w:t xml:space="preserve"> 990 </w:t>
      </w:r>
      <w:proofErr w:type="spellStart"/>
      <w:r>
        <w:rPr>
          <w:lang w:val="es-ES_tradnl"/>
        </w:rPr>
        <w:t>forms</w:t>
      </w:r>
      <w:proofErr w:type="spellEnd"/>
      <w:r>
        <w:rPr>
          <w:lang w:val="es-ES_tradnl"/>
        </w:rPr>
        <w:t xml:space="preserve"> </w:t>
      </w:r>
      <w:proofErr w:type="spellStart"/>
      <w:r>
        <w:rPr>
          <w:lang w:val="es-ES_tradnl"/>
        </w:rPr>
        <w:t>filed</w:t>
      </w:r>
      <w:proofErr w:type="spellEnd"/>
      <w:r>
        <w:rPr>
          <w:lang w:val="es-ES_tradnl"/>
        </w:rPr>
        <w:t xml:space="preserve"> </w:t>
      </w:r>
      <w:proofErr w:type="spellStart"/>
      <w:r>
        <w:rPr>
          <w:lang w:val="es-ES_tradnl"/>
        </w:rPr>
        <w:t>by</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organizations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12C"/>
    <w:multiLevelType w:val="hybridMultilevel"/>
    <w:tmpl w:val="583C6328"/>
    <w:lvl w:ilvl="0" w:tplc="12EC30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25360"/>
    <w:multiLevelType w:val="hybridMultilevel"/>
    <w:tmpl w:val="8A58EEF4"/>
    <w:lvl w:ilvl="0" w:tplc="A2EE020A">
      <w:start w:val="1"/>
      <w:numFmt w:val="bullet"/>
      <w:lvlText w:val="•"/>
      <w:lvlJc w:val="left"/>
      <w:pPr>
        <w:tabs>
          <w:tab w:val="num" w:pos="720"/>
        </w:tabs>
        <w:ind w:left="720" w:hanging="360"/>
      </w:pPr>
      <w:rPr>
        <w:rFonts w:ascii="Arial" w:hAnsi="Arial" w:hint="default"/>
      </w:rPr>
    </w:lvl>
    <w:lvl w:ilvl="1" w:tplc="B1CC6196" w:tentative="1">
      <w:start w:val="1"/>
      <w:numFmt w:val="bullet"/>
      <w:lvlText w:val="•"/>
      <w:lvlJc w:val="left"/>
      <w:pPr>
        <w:tabs>
          <w:tab w:val="num" w:pos="1440"/>
        </w:tabs>
        <w:ind w:left="1440" w:hanging="360"/>
      </w:pPr>
      <w:rPr>
        <w:rFonts w:ascii="Arial" w:hAnsi="Arial" w:hint="default"/>
      </w:rPr>
    </w:lvl>
    <w:lvl w:ilvl="2" w:tplc="1436A1BA" w:tentative="1">
      <w:start w:val="1"/>
      <w:numFmt w:val="bullet"/>
      <w:lvlText w:val="•"/>
      <w:lvlJc w:val="left"/>
      <w:pPr>
        <w:tabs>
          <w:tab w:val="num" w:pos="2160"/>
        </w:tabs>
        <w:ind w:left="2160" w:hanging="360"/>
      </w:pPr>
      <w:rPr>
        <w:rFonts w:ascii="Arial" w:hAnsi="Arial" w:hint="default"/>
      </w:rPr>
    </w:lvl>
    <w:lvl w:ilvl="3" w:tplc="D8501340" w:tentative="1">
      <w:start w:val="1"/>
      <w:numFmt w:val="bullet"/>
      <w:lvlText w:val="•"/>
      <w:lvlJc w:val="left"/>
      <w:pPr>
        <w:tabs>
          <w:tab w:val="num" w:pos="2880"/>
        </w:tabs>
        <w:ind w:left="2880" w:hanging="360"/>
      </w:pPr>
      <w:rPr>
        <w:rFonts w:ascii="Arial" w:hAnsi="Arial" w:hint="default"/>
      </w:rPr>
    </w:lvl>
    <w:lvl w:ilvl="4" w:tplc="EDD0EE78" w:tentative="1">
      <w:start w:val="1"/>
      <w:numFmt w:val="bullet"/>
      <w:lvlText w:val="•"/>
      <w:lvlJc w:val="left"/>
      <w:pPr>
        <w:tabs>
          <w:tab w:val="num" w:pos="3600"/>
        </w:tabs>
        <w:ind w:left="3600" w:hanging="360"/>
      </w:pPr>
      <w:rPr>
        <w:rFonts w:ascii="Arial" w:hAnsi="Arial" w:hint="default"/>
      </w:rPr>
    </w:lvl>
    <w:lvl w:ilvl="5" w:tplc="F92CC784" w:tentative="1">
      <w:start w:val="1"/>
      <w:numFmt w:val="bullet"/>
      <w:lvlText w:val="•"/>
      <w:lvlJc w:val="left"/>
      <w:pPr>
        <w:tabs>
          <w:tab w:val="num" w:pos="4320"/>
        </w:tabs>
        <w:ind w:left="4320" w:hanging="360"/>
      </w:pPr>
      <w:rPr>
        <w:rFonts w:ascii="Arial" w:hAnsi="Arial" w:hint="default"/>
      </w:rPr>
    </w:lvl>
    <w:lvl w:ilvl="6" w:tplc="CDAE24BE" w:tentative="1">
      <w:start w:val="1"/>
      <w:numFmt w:val="bullet"/>
      <w:lvlText w:val="•"/>
      <w:lvlJc w:val="left"/>
      <w:pPr>
        <w:tabs>
          <w:tab w:val="num" w:pos="5040"/>
        </w:tabs>
        <w:ind w:left="5040" w:hanging="360"/>
      </w:pPr>
      <w:rPr>
        <w:rFonts w:ascii="Arial" w:hAnsi="Arial" w:hint="default"/>
      </w:rPr>
    </w:lvl>
    <w:lvl w:ilvl="7" w:tplc="E1F87B7A" w:tentative="1">
      <w:start w:val="1"/>
      <w:numFmt w:val="bullet"/>
      <w:lvlText w:val="•"/>
      <w:lvlJc w:val="left"/>
      <w:pPr>
        <w:tabs>
          <w:tab w:val="num" w:pos="5760"/>
        </w:tabs>
        <w:ind w:left="5760" w:hanging="360"/>
      </w:pPr>
      <w:rPr>
        <w:rFonts w:ascii="Arial" w:hAnsi="Arial" w:hint="default"/>
      </w:rPr>
    </w:lvl>
    <w:lvl w:ilvl="8" w:tplc="54BAFCCA" w:tentative="1">
      <w:start w:val="1"/>
      <w:numFmt w:val="bullet"/>
      <w:lvlText w:val="•"/>
      <w:lvlJc w:val="left"/>
      <w:pPr>
        <w:tabs>
          <w:tab w:val="num" w:pos="6480"/>
        </w:tabs>
        <w:ind w:left="6480" w:hanging="360"/>
      </w:pPr>
      <w:rPr>
        <w:rFonts w:ascii="Arial" w:hAnsi="Arial" w:hint="default"/>
      </w:rPr>
    </w:lvl>
  </w:abstractNum>
  <w:abstractNum w:abstractNumId="2">
    <w:nsid w:val="297A61E0"/>
    <w:multiLevelType w:val="hybridMultilevel"/>
    <w:tmpl w:val="105602C2"/>
    <w:lvl w:ilvl="0" w:tplc="38E4E734">
      <w:start w:val="1"/>
      <w:numFmt w:val="bullet"/>
      <w:lvlText w:val="•"/>
      <w:lvlJc w:val="left"/>
      <w:pPr>
        <w:tabs>
          <w:tab w:val="num" w:pos="720"/>
        </w:tabs>
        <w:ind w:left="720" w:hanging="360"/>
      </w:pPr>
      <w:rPr>
        <w:rFonts w:ascii="Arial" w:hAnsi="Arial" w:hint="default"/>
      </w:rPr>
    </w:lvl>
    <w:lvl w:ilvl="1" w:tplc="5B6A5DC4" w:tentative="1">
      <w:start w:val="1"/>
      <w:numFmt w:val="bullet"/>
      <w:lvlText w:val="•"/>
      <w:lvlJc w:val="left"/>
      <w:pPr>
        <w:tabs>
          <w:tab w:val="num" w:pos="1440"/>
        </w:tabs>
        <w:ind w:left="1440" w:hanging="360"/>
      </w:pPr>
      <w:rPr>
        <w:rFonts w:ascii="Arial" w:hAnsi="Arial" w:hint="default"/>
      </w:rPr>
    </w:lvl>
    <w:lvl w:ilvl="2" w:tplc="C2EC9412" w:tentative="1">
      <w:start w:val="1"/>
      <w:numFmt w:val="bullet"/>
      <w:lvlText w:val="•"/>
      <w:lvlJc w:val="left"/>
      <w:pPr>
        <w:tabs>
          <w:tab w:val="num" w:pos="2160"/>
        </w:tabs>
        <w:ind w:left="2160" w:hanging="360"/>
      </w:pPr>
      <w:rPr>
        <w:rFonts w:ascii="Arial" w:hAnsi="Arial" w:hint="default"/>
      </w:rPr>
    </w:lvl>
    <w:lvl w:ilvl="3" w:tplc="02E8D0D2" w:tentative="1">
      <w:start w:val="1"/>
      <w:numFmt w:val="bullet"/>
      <w:lvlText w:val="•"/>
      <w:lvlJc w:val="left"/>
      <w:pPr>
        <w:tabs>
          <w:tab w:val="num" w:pos="2880"/>
        </w:tabs>
        <w:ind w:left="2880" w:hanging="360"/>
      </w:pPr>
      <w:rPr>
        <w:rFonts w:ascii="Arial" w:hAnsi="Arial" w:hint="default"/>
      </w:rPr>
    </w:lvl>
    <w:lvl w:ilvl="4" w:tplc="8408A3D6" w:tentative="1">
      <w:start w:val="1"/>
      <w:numFmt w:val="bullet"/>
      <w:lvlText w:val="•"/>
      <w:lvlJc w:val="left"/>
      <w:pPr>
        <w:tabs>
          <w:tab w:val="num" w:pos="3600"/>
        </w:tabs>
        <w:ind w:left="3600" w:hanging="360"/>
      </w:pPr>
      <w:rPr>
        <w:rFonts w:ascii="Arial" w:hAnsi="Arial" w:hint="default"/>
      </w:rPr>
    </w:lvl>
    <w:lvl w:ilvl="5" w:tplc="B204B042" w:tentative="1">
      <w:start w:val="1"/>
      <w:numFmt w:val="bullet"/>
      <w:lvlText w:val="•"/>
      <w:lvlJc w:val="left"/>
      <w:pPr>
        <w:tabs>
          <w:tab w:val="num" w:pos="4320"/>
        </w:tabs>
        <w:ind w:left="4320" w:hanging="360"/>
      </w:pPr>
      <w:rPr>
        <w:rFonts w:ascii="Arial" w:hAnsi="Arial" w:hint="default"/>
      </w:rPr>
    </w:lvl>
    <w:lvl w:ilvl="6" w:tplc="72A21DEE" w:tentative="1">
      <w:start w:val="1"/>
      <w:numFmt w:val="bullet"/>
      <w:lvlText w:val="•"/>
      <w:lvlJc w:val="left"/>
      <w:pPr>
        <w:tabs>
          <w:tab w:val="num" w:pos="5040"/>
        </w:tabs>
        <w:ind w:left="5040" w:hanging="360"/>
      </w:pPr>
      <w:rPr>
        <w:rFonts w:ascii="Arial" w:hAnsi="Arial" w:hint="default"/>
      </w:rPr>
    </w:lvl>
    <w:lvl w:ilvl="7" w:tplc="86C6C9B0" w:tentative="1">
      <w:start w:val="1"/>
      <w:numFmt w:val="bullet"/>
      <w:lvlText w:val="•"/>
      <w:lvlJc w:val="left"/>
      <w:pPr>
        <w:tabs>
          <w:tab w:val="num" w:pos="5760"/>
        </w:tabs>
        <w:ind w:left="5760" w:hanging="360"/>
      </w:pPr>
      <w:rPr>
        <w:rFonts w:ascii="Arial" w:hAnsi="Arial" w:hint="default"/>
      </w:rPr>
    </w:lvl>
    <w:lvl w:ilvl="8" w:tplc="136EBA5E" w:tentative="1">
      <w:start w:val="1"/>
      <w:numFmt w:val="bullet"/>
      <w:lvlText w:val="•"/>
      <w:lvlJc w:val="left"/>
      <w:pPr>
        <w:tabs>
          <w:tab w:val="num" w:pos="6480"/>
        </w:tabs>
        <w:ind w:left="6480" w:hanging="360"/>
      </w:pPr>
      <w:rPr>
        <w:rFonts w:ascii="Arial" w:hAnsi="Arial" w:hint="default"/>
      </w:rPr>
    </w:lvl>
  </w:abstractNum>
  <w:abstractNum w:abstractNumId="3">
    <w:nsid w:val="37DC33AE"/>
    <w:multiLevelType w:val="hybridMultilevel"/>
    <w:tmpl w:val="AE4C50A0"/>
    <w:lvl w:ilvl="0" w:tplc="6304F13E">
      <w:start w:val="1"/>
      <w:numFmt w:val="bullet"/>
      <w:lvlText w:val="•"/>
      <w:lvlJc w:val="left"/>
      <w:pPr>
        <w:tabs>
          <w:tab w:val="num" w:pos="720"/>
        </w:tabs>
        <w:ind w:left="720" w:hanging="360"/>
      </w:pPr>
      <w:rPr>
        <w:rFonts w:ascii="Arial" w:hAnsi="Arial" w:hint="default"/>
      </w:rPr>
    </w:lvl>
    <w:lvl w:ilvl="1" w:tplc="71007608">
      <w:start w:val="1"/>
      <w:numFmt w:val="bullet"/>
      <w:lvlText w:val="•"/>
      <w:lvlJc w:val="left"/>
      <w:pPr>
        <w:tabs>
          <w:tab w:val="num" w:pos="1440"/>
        </w:tabs>
        <w:ind w:left="1440" w:hanging="360"/>
      </w:pPr>
      <w:rPr>
        <w:rFonts w:ascii="Arial" w:hAnsi="Arial" w:hint="default"/>
      </w:rPr>
    </w:lvl>
    <w:lvl w:ilvl="2" w:tplc="9818424C" w:tentative="1">
      <w:start w:val="1"/>
      <w:numFmt w:val="bullet"/>
      <w:lvlText w:val="•"/>
      <w:lvlJc w:val="left"/>
      <w:pPr>
        <w:tabs>
          <w:tab w:val="num" w:pos="2160"/>
        </w:tabs>
        <w:ind w:left="2160" w:hanging="360"/>
      </w:pPr>
      <w:rPr>
        <w:rFonts w:ascii="Arial" w:hAnsi="Arial" w:hint="default"/>
      </w:rPr>
    </w:lvl>
    <w:lvl w:ilvl="3" w:tplc="BD7A8140" w:tentative="1">
      <w:start w:val="1"/>
      <w:numFmt w:val="bullet"/>
      <w:lvlText w:val="•"/>
      <w:lvlJc w:val="left"/>
      <w:pPr>
        <w:tabs>
          <w:tab w:val="num" w:pos="2880"/>
        </w:tabs>
        <w:ind w:left="2880" w:hanging="360"/>
      </w:pPr>
      <w:rPr>
        <w:rFonts w:ascii="Arial" w:hAnsi="Arial" w:hint="default"/>
      </w:rPr>
    </w:lvl>
    <w:lvl w:ilvl="4" w:tplc="D43EF20A" w:tentative="1">
      <w:start w:val="1"/>
      <w:numFmt w:val="bullet"/>
      <w:lvlText w:val="•"/>
      <w:lvlJc w:val="left"/>
      <w:pPr>
        <w:tabs>
          <w:tab w:val="num" w:pos="3600"/>
        </w:tabs>
        <w:ind w:left="3600" w:hanging="360"/>
      </w:pPr>
      <w:rPr>
        <w:rFonts w:ascii="Arial" w:hAnsi="Arial" w:hint="default"/>
      </w:rPr>
    </w:lvl>
    <w:lvl w:ilvl="5" w:tplc="FED286DE" w:tentative="1">
      <w:start w:val="1"/>
      <w:numFmt w:val="bullet"/>
      <w:lvlText w:val="•"/>
      <w:lvlJc w:val="left"/>
      <w:pPr>
        <w:tabs>
          <w:tab w:val="num" w:pos="4320"/>
        </w:tabs>
        <w:ind w:left="4320" w:hanging="360"/>
      </w:pPr>
      <w:rPr>
        <w:rFonts w:ascii="Arial" w:hAnsi="Arial" w:hint="default"/>
      </w:rPr>
    </w:lvl>
    <w:lvl w:ilvl="6" w:tplc="6A3E5EF6" w:tentative="1">
      <w:start w:val="1"/>
      <w:numFmt w:val="bullet"/>
      <w:lvlText w:val="•"/>
      <w:lvlJc w:val="left"/>
      <w:pPr>
        <w:tabs>
          <w:tab w:val="num" w:pos="5040"/>
        </w:tabs>
        <w:ind w:left="5040" w:hanging="360"/>
      </w:pPr>
      <w:rPr>
        <w:rFonts w:ascii="Arial" w:hAnsi="Arial" w:hint="default"/>
      </w:rPr>
    </w:lvl>
    <w:lvl w:ilvl="7" w:tplc="744E3A6E" w:tentative="1">
      <w:start w:val="1"/>
      <w:numFmt w:val="bullet"/>
      <w:lvlText w:val="•"/>
      <w:lvlJc w:val="left"/>
      <w:pPr>
        <w:tabs>
          <w:tab w:val="num" w:pos="5760"/>
        </w:tabs>
        <w:ind w:left="5760" w:hanging="360"/>
      </w:pPr>
      <w:rPr>
        <w:rFonts w:ascii="Arial" w:hAnsi="Arial" w:hint="default"/>
      </w:rPr>
    </w:lvl>
    <w:lvl w:ilvl="8" w:tplc="1592E752" w:tentative="1">
      <w:start w:val="1"/>
      <w:numFmt w:val="bullet"/>
      <w:lvlText w:val="•"/>
      <w:lvlJc w:val="left"/>
      <w:pPr>
        <w:tabs>
          <w:tab w:val="num" w:pos="6480"/>
        </w:tabs>
        <w:ind w:left="6480" w:hanging="360"/>
      </w:pPr>
      <w:rPr>
        <w:rFonts w:ascii="Arial" w:hAnsi="Arial" w:hint="default"/>
      </w:rPr>
    </w:lvl>
  </w:abstractNum>
  <w:abstractNum w:abstractNumId="4">
    <w:nsid w:val="402D4593"/>
    <w:multiLevelType w:val="hybridMultilevel"/>
    <w:tmpl w:val="9FB21D00"/>
    <w:lvl w:ilvl="0" w:tplc="FC2241F8">
      <w:start w:val="1"/>
      <w:numFmt w:val="bullet"/>
      <w:lvlText w:val="•"/>
      <w:lvlJc w:val="left"/>
      <w:pPr>
        <w:tabs>
          <w:tab w:val="num" w:pos="720"/>
        </w:tabs>
        <w:ind w:left="720" w:hanging="360"/>
      </w:pPr>
      <w:rPr>
        <w:rFonts w:ascii="Times" w:hAnsi="Times" w:hint="default"/>
      </w:rPr>
    </w:lvl>
    <w:lvl w:ilvl="1" w:tplc="31A62FC0" w:tentative="1">
      <w:start w:val="1"/>
      <w:numFmt w:val="bullet"/>
      <w:lvlText w:val="•"/>
      <w:lvlJc w:val="left"/>
      <w:pPr>
        <w:tabs>
          <w:tab w:val="num" w:pos="1440"/>
        </w:tabs>
        <w:ind w:left="1440" w:hanging="360"/>
      </w:pPr>
      <w:rPr>
        <w:rFonts w:ascii="Times" w:hAnsi="Times" w:hint="default"/>
      </w:rPr>
    </w:lvl>
    <w:lvl w:ilvl="2" w:tplc="6064370C" w:tentative="1">
      <w:start w:val="1"/>
      <w:numFmt w:val="bullet"/>
      <w:lvlText w:val="•"/>
      <w:lvlJc w:val="left"/>
      <w:pPr>
        <w:tabs>
          <w:tab w:val="num" w:pos="2160"/>
        </w:tabs>
        <w:ind w:left="2160" w:hanging="360"/>
      </w:pPr>
      <w:rPr>
        <w:rFonts w:ascii="Times" w:hAnsi="Times" w:hint="default"/>
      </w:rPr>
    </w:lvl>
    <w:lvl w:ilvl="3" w:tplc="3CD4DFD6" w:tentative="1">
      <w:start w:val="1"/>
      <w:numFmt w:val="bullet"/>
      <w:lvlText w:val="•"/>
      <w:lvlJc w:val="left"/>
      <w:pPr>
        <w:tabs>
          <w:tab w:val="num" w:pos="2880"/>
        </w:tabs>
        <w:ind w:left="2880" w:hanging="360"/>
      </w:pPr>
      <w:rPr>
        <w:rFonts w:ascii="Times" w:hAnsi="Times" w:hint="default"/>
      </w:rPr>
    </w:lvl>
    <w:lvl w:ilvl="4" w:tplc="BE94E376" w:tentative="1">
      <w:start w:val="1"/>
      <w:numFmt w:val="bullet"/>
      <w:lvlText w:val="•"/>
      <w:lvlJc w:val="left"/>
      <w:pPr>
        <w:tabs>
          <w:tab w:val="num" w:pos="3600"/>
        </w:tabs>
        <w:ind w:left="3600" w:hanging="360"/>
      </w:pPr>
      <w:rPr>
        <w:rFonts w:ascii="Times" w:hAnsi="Times" w:hint="default"/>
      </w:rPr>
    </w:lvl>
    <w:lvl w:ilvl="5" w:tplc="E0EC6570" w:tentative="1">
      <w:start w:val="1"/>
      <w:numFmt w:val="bullet"/>
      <w:lvlText w:val="•"/>
      <w:lvlJc w:val="left"/>
      <w:pPr>
        <w:tabs>
          <w:tab w:val="num" w:pos="4320"/>
        </w:tabs>
        <w:ind w:left="4320" w:hanging="360"/>
      </w:pPr>
      <w:rPr>
        <w:rFonts w:ascii="Times" w:hAnsi="Times" w:hint="default"/>
      </w:rPr>
    </w:lvl>
    <w:lvl w:ilvl="6" w:tplc="F8347BAA" w:tentative="1">
      <w:start w:val="1"/>
      <w:numFmt w:val="bullet"/>
      <w:lvlText w:val="•"/>
      <w:lvlJc w:val="left"/>
      <w:pPr>
        <w:tabs>
          <w:tab w:val="num" w:pos="5040"/>
        </w:tabs>
        <w:ind w:left="5040" w:hanging="360"/>
      </w:pPr>
      <w:rPr>
        <w:rFonts w:ascii="Times" w:hAnsi="Times" w:hint="default"/>
      </w:rPr>
    </w:lvl>
    <w:lvl w:ilvl="7" w:tplc="90269C4E" w:tentative="1">
      <w:start w:val="1"/>
      <w:numFmt w:val="bullet"/>
      <w:lvlText w:val="•"/>
      <w:lvlJc w:val="left"/>
      <w:pPr>
        <w:tabs>
          <w:tab w:val="num" w:pos="5760"/>
        </w:tabs>
        <w:ind w:left="5760" w:hanging="360"/>
      </w:pPr>
      <w:rPr>
        <w:rFonts w:ascii="Times" w:hAnsi="Times" w:hint="default"/>
      </w:rPr>
    </w:lvl>
    <w:lvl w:ilvl="8" w:tplc="E2F8F990" w:tentative="1">
      <w:start w:val="1"/>
      <w:numFmt w:val="bullet"/>
      <w:lvlText w:val="•"/>
      <w:lvlJc w:val="left"/>
      <w:pPr>
        <w:tabs>
          <w:tab w:val="num" w:pos="6480"/>
        </w:tabs>
        <w:ind w:left="6480" w:hanging="360"/>
      </w:pPr>
      <w:rPr>
        <w:rFonts w:ascii="Times" w:hAnsi="Times" w:hint="default"/>
      </w:rPr>
    </w:lvl>
  </w:abstractNum>
  <w:abstractNum w:abstractNumId="5">
    <w:nsid w:val="505A57ED"/>
    <w:multiLevelType w:val="hybridMultilevel"/>
    <w:tmpl w:val="B11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6610C"/>
    <w:multiLevelType w:val="hybridMultilevel"/>
    <w:tmpl w:val="BB80BC44"/>
    <w:lvl w:ilvl="0" w:tplc="25BADC76">
      <w:start w:val="1"/>
      <w:numFmt w:val="bullet"/>
      <w:lvlText w:val="•"/>
      <w:lvlJc w:val="left"/>
      <w:pPr>
        <w:tabs>
          <w:tab w:val="num" w:pos="720"/>
        </w:tabs>
        <w:ind w:left="720" w:hanging="360"/>
      </w:pPr>
      <w:rPr>
        <w:rFonts w:ascii="Times" w:hAnsi="Times" w:hint="default"/>
      </w:rPr>
    </w:lvl>
    <w:lvl w:ilvl="1" w:tplc="2A7C2F40" w:tentative="1">
      <w:start w:val="1"/>
      <w:numFmt w:val="bullet"/>
      <w:lvlText w:val="•"/>
      <w:lvlJc w:val="left"/>
      <w:pPr>
        <w:tabs>
          <w:tab w:val="num" w:pos="1440"/>
        </w:tabs>
        <w:ind w:left="1440" w:hanging="360"/>
      </w:pPr>
      <w:rPr>
        <w:rFonts w:ascii="Times" w:hAnsi="Times" w:hint="default"/>
      </w:rPr>
    </w:lvl>
    <w:lvl w:ilvl="2" w:tplc="2E5E200A" w:tentative="1">
      <w:start w:val="1"/>
      <w:numFmt w:val="bullet"/>
      <w:lvlText w:val="•"/>
      <w:lvlJc w:val="left"/>
      <w:pPr>
        <w:tabs>
          <w:tab w:val="num" w:pos="2160"/>
        </w:tabs>
        <w:ind w:left="2160" w:hanging="360"/>
      </w:pPr>
      <w:rPr>
        <w:rFonts w:ascii="Times" w:hAnsi="Times" w:hint="default"/>
      </w:rPr>
    </w:lvl>
    <w:lvl w:ilvl="3" w:tplc="6B1806FA" w:tentative="1">
      <w:start w:val="1"/>
      <w:numFmt w:val="bullet"/>
      <w:lvlText w:val="•"/>
      <w:lvlJc w:val="left"/>
      <w:pPr>
        <w:tabs>
          <w:tab w:val="num" w:pos="2880"/>
        </w:tabs>
        <w:ind w:left="2880" w:hanging="360"/>
      </w:pPr>
      <w:rPr>
        <w:rFonts w:ascii="Times" w:hAnsi="Times" w:hint="default"/>
      </w:rPr>
    </w:lvl>
    <w:lvl w:ilvl="4" w:tplc="09CC338E" w:tentative="1">
      <w:start w:val="1"/>
      <w:numFmt w:val="bullet"/>
      <w:lvlText w:val="•"/>
      <w:lvlJc w:val="left"/>
      <w:pPr>
        <w:tabs>
          <w:tab w:val="num" w:pos="3600"/>
        </w:tabs>
        <w:ind w:left="3600" w:hanging="360"/>
      </w:pPr>
      <w:rPr>
        <w:rFonts w:ascii="Times" w:hAnsi="Times" w:hint="default"/>
      </w:rPr>
    </w:lvl>
    <w:lvl w:ilvl="5" w:tplc="23A258E8" w:tentative="1">
      <w:start w:val="1"/>
      <w:numFmt w:val="bullet"/>
      <w:lvlText w:val="•"/>
      <w:lvlJc w:val="left"/>
      <w:pPr>
        <w:tabs>
          <w:tab w:val="num" w:pos="4320"/>
        </w:tabs>
        <w:ind w:left="4320" w:hanging="360"/>
      </w:pPr>
      <w:rPr>
        <w:rFonts w:ascii="Times" w:hAnsi="Times" w:hint="default"/>
      </w:rPr>
    </w:lvl>
    <w:lvl w:ilvl="6" w:tplc="17E86D3A" w:tentative="1">
      <w:start w:val="1"/>
      <w:numFmt w:val="bullet"/>
      <w:lvlText w:val="•"/>
      <w:lvlJc w:val="left"/>
      <w:pPr>
        <w:tabs>
          <w:tab w:val="num" w:pos="5040"/>
        </w:tabs>
        <w:ind w:left="5040" w:hanging="360"/>
      </w:pPr>
      <w:rPr>
        <w:rFonts w:ascii="Times" w:hAnsi="Times" w:hint="default"/>
      </w:rPr>
    </w:lvl>
    <w:lvl w:ilvl="7" w:tplc="DFC049A6" w:tentative="1">
      <w:start w:val="1"/>
      <w:numFmt w:val="bullet"/>
      <w:lvlText w:val="•"/>
      <w:lvlJc w:val="left"/>
      <w:pPr>
        <w:tabs>
          <w:tab w:val="num" w:pos="5760"/>
        </w:tabs>
        <w:ind w:left="5760" w:hanging="360"/>
      </w:pPr>
      <w:rPr>
        <w:rFonts w:ascii="Times" w:hAnsi="Times" w:hint="default"/>
      </w:rPr>
    </w:lvl>
    <w:lvl w:ilvl="8" w:tplc="E6781F3C" w:tentative="1">
      <w:start w:val="1"/>
      <w:numFmt w:val="bullet"/>
      <w:lvlText w:val="•"/>
      <w:lvlJc w:val="left"/>
      <w:pPr>
        <w:tabs>
          <w:tab w:val="num" w:pos="6480"/>
        </w:tabs>
        <w:ind w:left="6480" w:hanging="360"/>
      </w:pPr>
      <w:rPr>
        <w:rFonts w:ascii="Times" w:hAnsi="Times" w:hint="default"/>
      </w:rPr>
    </w:lvl>
  </w:abstractNum>
  <w:abstractNum w:abstractNumId="7">
    <w:nsid w:val="57BE6C73"/>
    <w:multiLevelType w:val="hybridMultilevel"/>
    <w:tmpl w:val="6F88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D6C7C"/>
    <w:multiLevelType w:val="hybridMultilevel"/>
    <w:tmpl w:val="26FACCE6"/>
    <w:lvl w:ilvl="0" w:tplc="1CAEA55C">
      <w:start w:val="1"/>
      <w:numFmt w:val="bullet"/>
      <w:lvlText w:val="•"/>
      <w:lvlJc w:val="left"/>
      <w:pPr>
        <w:tabs>
          <w:tab w:val="num" w:pos="720"/>
        </w:tabs>
        <w:ind w:left="720" w:hanging="360"/>
      </w:pPr>
      <w:rPr>
        <w:rFonts w:ascii="Times" w:hAnsi="Times" w:hint="default"/>
      </w:rPr>
    </w:lvl>
    <w:lvl w:ilvl="1" w:tplc="2A6CEF60" w:tentative="1">
      <w:start w:val="1"/>
      <w:numFmt w:val="bullet"/>
      <w:lvlText w:val="•"/>
      <w:lvlJc w:val="left"/>
      <w:pPr>
        <w:tabs>
          <w:tab w:val="num" w:pos="1440"/>
        </w:tabs>
        <w:ind w:left="1440" w:hanging="360"/>
      </w:pPr>
      <w:rPr>
        <w:rFonts w:ascii="Times" w:hAnsi="Times" w:hint="default"/>
      </w:rPr>
    </w:lvl>
    <w:lvl w:ilvl="2" w:tplc="F372FEE0" w:tentative="1">
      <w:start w:val="1"/>
      <w:numFmt w:val="bullet"/>
      <w:lvlText w:val="•"/>
      <w:lvlJc w:val="left"/>
      <w:pPr>
        <w:tabs>
          <w:tab w:val="num" w:pos="2160"/>
        </w:tabs>
        <w:ind w:left="2160" w:hanging="360"/>
      </w:pPr>
      <w:rPr>
        <w:rFonts w:ascii="Times" w:hAnsi="Times" w:hint="default"/>
      </w:rPr>
    </w:lvl>
    <w:lvl w:ilvl="3" w:tplc="708C2098" w:tentative="1">
      <w:start w:val="1"/>
      <w:numFmt w:val="bullet"/>
      <w:lvlText w:val="•"/>
      <w:lvlJc w:val="left"/>
      <w:pPr>
        <w:tabs>
          <w:tab w:val="num" w:pos="2880"/>
        </w:tabs>
        <w:ind w:left="2880" w:hanging="360"/>
      </w:pPr>
      <w:rPr>
        <w:rFonts w:ascii="Times" w:hAnsi="Times" w:hint="default"/>
      </w:rPr>
    </w:lvl>
    <w:lvl w:ilvl="4" w:tplc="B706D4DC" w:tentative="1">
      <w:start w:val="1"/>
      <w:numFmt w:val="bullet"/>
      <w:lvlText w:val="•"/>
      <w:lvlJc w:val="left"/>
      <w:pPr>
        <w:tabs>
          <w:tab w:val="num" w:pos="3600"/>
        </w:tabs>
        <w:ind w:left="3600" w:hanging="360"/>
      </w:pPr>
      <w:rPr>
        <w:rFonts w:ascii="Times" w:hAnsi="Times" w:hint="default"/>
      </w:rPr>
    </w:lvl>
    <w:lvl w:ilvl="5" w:tplc="97E6C42E" w:tentative="1">
      <w:start w:val="1"/>
      <w:numFmt w:val="bullet"/>
      <w:lvlText w:val="•"/>
      <w:lvlJc w:val="left"/>
      <w:pPr>
        <w:tabs>
          <w:tab w:val="num" w:pos="4320"/>
        </w:tabs>
        <w:ind w:left="4320" w:hanging="360"/>
      </w:pPr>
      <w:rPr>
        <w:rFonts w:ascii="Times" w:hAnsi="Times" w:hint="default"/>
      </w:rPr>
    </w:lvl>
    <w:lvl w:ilvl="6" w:tplc="CEEA6010" w:tentative="1">
      <w:start w:val="1"/>
      <w:numFmt w:val="bullet"/>
      <w:lvlText w:val="•"/>
      <w:lvlJc w:val="left"/>
      <w:pPr>
        <w:tabs>
          <w:tab w:val="num" w:pos="5040"/>
        </w:tabs>
        <w:ind w:left="5040" w:hanging="360"/>
      </w:pPr>
      <w:rPr>
        <w:rFonts w:ascii="Times" w:hAnsi="Times" w:hint="default"/>
      </w:rPr>
    </w:lvl>
    <w:lvl w:ilvl="7" w:tplc="CF42A9C0" w:tentative="1">
      <w:start w:val="1"/>
      <w:numFmt w:val="bullet"/>
      <w:lvlText w:val="•"/>
      <w:lvlJc w:val="left"/>
      <w:pPr>
        <w:tabs>
          <w:tab w:val="num" w:pos="5760"/>
        </w:tabs>
        <w:ind w:left="5760" w:hanging="360"/>
      </w:pPr>
      <w:rPr>
        <w:rFonts w:ascii="Times" w:hAnsi="Times" w:hint="default"/>
      </w:rPr>
    </w:lvl>
    <w:lvl w:ilvl="8" w:tplc="D2C68F44" w:tentative="1">
      <w:start w:val="1"/>
      <w:numFmt w:val="bullet"/>
      <w:lvlText w:val="•"/>
      <w:lvlJc w:val="left"/>
      <w:pPr>
        <w:tabs>
          <w:tab w:val="num" w:pos="6480"/>
        </w:tabs>
        <w:ind w:left="6480" w:hanging="360"/>
      </w:pPr>
      <w:rPr>
        <w:rFonts w:ascii="Times" w:hAnsi="Times" w:hint="default"/>
      </w:rPr>
    </w:lvl>
  </w:abstractNum>
  <w:abstractNum w:abstractNumId="9">
    <w:nsid w:val="60A15638"/>
    <w:multiLevelType w:val="hybridMultilevel"/>
    <w:tmpl w:val="456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E11F1"/>
    <w:multiLevelType w:val="hybridMultilevel"/>
    <w:tmpl w:val="F69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E27ED"/>
    <w:multiLevelType w:val="hybridMultilevel"/>
    <w:tmpl w:val="483CBC84"/>
    <w:lvl w:ilvl="0" w:tplc="12EC303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A507A"/>
    <w:multiLevelType w:val="hybridMultilevel"/>
    <w:tmpl w:val="33E2D9B6"/>
    <w:lvl w:ilvl="0" w:tplc="A5E61336">
      <w:start w:val="1"/>
      <w:numFmt w:val="bullet"/>
      <w:lvlText w:val="•"/>
      <w:lvlJc w:val="left"/>
      <w:pPr>
        <w:tabs>
          <w:tab w:val="num" w:pos="720"/>
        </w:tabs>
        <w:ind w:left="720" w:hanging="360"/>
      </w:pPr>
      <w:rPr>
        <w:rFonts w:ascii="Arial" w:hAnsi="Arial" w:hint="default"/>
      </w:rPr>
    </w:lvl>
    <w:lvl w:ilvl="1" w:tplc="8578C970">
      <w:start w:val="1"/>
      <w:numFmt w:val="bullet"/>
      <w:lvlText w:val="•"/>
      <w:lvlJc w:val="left"/>
      <w:pPr>
        <w:tabs>
          <w:tab w:val="num" w:pos="1440"/>
        </w:tabs>
        <w:ind w:left="1440" w:hanging="360"/>
      </w:pPr>
      <w:rPr>
        <w:rFonts w:ascii="Arial" w:hAnsi="Arial" w:hint="default"/>
      </w:rPr>
    </w:lvl>
    <w:lvl w:ilvl="2" w:tplc="512ED352" w:tentative="1">
      <w:start w:val="1"/>
      <w:numFmt w:val="bullet"/>
      <w:lvlText w:val="•"/>
      <w:lvlJc w:val="left"/>
      <w:pPr>
        <w:tabs>
          <w:tab w:val="num" w:pos="2160"/>
        </w:tabs>
        <w:ind w:left="2160" w:hanging="360"/>
      </w:pPr>
      <w:rPr>
        <w:rFonts w:ascii="Arial" w:hAnsi="Arial" w:hint="default"/>
      </w:rPr>
    </w:lvl>
    <w:lvl w:ilvl="3" w:tplc="66880086" w:tentative="1">
      <w:start w:val="1"/>
      <w:numFmt w:val="bullet"/>
      <w:lvlText w:val="•"/>
      <w:lvlJc w:val="left"/>
      <w:pPr>
        <w:tabs>
          <w:tab w:val="num" w:pos="2880"/>
        </w:tabs>
        <w:ind w:left="2880" w:hanging="360"/>
      </w:pPr>
      <w:rPr>
        <w:rFonts w:ascii="Arial" w:hAnsi="Arial" w:hint="default"/>
      </w:rPr>
    </w:lvl>
    <w:lvl w:ilvl="4" w:tplc="9626DE7E" w:tentative="1">
      <w:start w:val="1"/>
      <w:numFmt w:val="bullet"/>
      <w:lvlText w:val="•"/>
      <w:lvlJc w:val="left"/>
      <w:pPr>
        <w:tabs>
          <w:tab w:val="num" w:pos="3600"/>
        </w:tabs>
        <w:ind w:left="3600" w:hanging="360"/>
      </w:pPr>
      <w:rPr>
        <w:rFonts w:ascii="Arial" w:hAnsi="Arial" w:hint="default"/>
      </w:rPr>
    </w:lvl>
    <w:lvl w:ilvl="5" w:tplc="2550E5B4" w:tentative="1">
      <w:start w:val="1"/>
      <w:numFmt w:val="bullet"/>
      <w:lvlText w:val="•"/>
      <w:lvlJc w:val="left"/>
      <w:pPr>
        <w:tabs>
          <w:tab w:val="num" w:pos="4320"/>
        </w:tabs>
        <w:ind w:left="4320" w:hanging="360"/>
      </w:pPr>
      <w:rPr>
        <w:rFonts w:ascii="Arial" w:hAnsi="Arial" w:hint="default"/>
      </w:rPr>
    </w:lvl>
    <w:lvl w:ilvl="6" w:tplc="ED4C04D8" w:tentative="1">
      <w:start w:val="1"/>
      <w:numFmt w:val="bullet"/>
      <w:lvlText w:val="•"/>
      <w:lvlJc w:val="left"/>
      <w:pPr>
        <w:tabs>
          <w:tab w:val="num" w:pos="5040"/>
        </w:tabs>
        <w:ind w:left="5040" w:hanging="360"/>
      </w:pPr>
      <w:rPr>
        <w:rFonts w:ascii="Arial" w:hAnsi="Arial" w:hint="default"/>
      </w:rPr>
    </w:lvl>
    <w:lvl w:ilvl="7" w:tplc="4426CC8C" w:tentative="1">
      <w:start w:val="1"/>
      <w:numFmt w:val="bullet"/>
      <w:lvlText w:val="•"/>
      <w:lvlJc w:val="left"/>
      <w:pPr>
        <w:tabs>
          <w:tab w:val="num" w:pos="5760"/>
        </w:tabs>
        <w:ind w:left="5760" w:hanging="360"/>
      </w:pPr>
      <w:rPr>
        <w:rFonts w:ascii="Arial" w:hAnsi="Arial" w:hint="default"/>
      </w:rPr>
    </w:lvl>
    <w:lvl w:ilvl="8" w:tplc="B2DC370A" w:tentative="1">
      <w:start w:val="1"/>
      <w:numFmt w:val="bullet"/>
      <w:lvlText w:val="•"/>
      <w:lvlJc w:val="left"/>
      <w:pPr>
        <w:tabs>
          <w:tab w:val="num" w:pos="6480"/>
        </w:tabs>
        <w:ind w:left="6480" w:hanging="360"/>
      </w:pPr>
      <w:rPr>
        <w:rFonts w:ascii="Arial" w:hAnsi="Arial" w:hint="default"/>
      </w:rPr>
    </w:lvl>
  </w:abstractNum>
  <w:abstractNum w:abstractNumId="13">
    <w:nsid w:val="70E55213"/>
    <w:multiLevelType w:val="hybridMultilevel"/>
    <w:tmpl w:val="AC2CC10A"/>
    <w:lvl w:ilvl="0" w:tplc="5B3EC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926FB"/>
    <w:multiLevelType w:val="hybridMultilevel"/>
    <w:tmpl w:val="B87E4188"/>
    <w:lvl w:ilvl="0" w:tplc="12EC30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1"/>
  </w:num>
  <w:num w:numId="5">
    <w:abstractNumId w:val="8"/>
  </w:num>
  <w:num w:numId="6">
    <w:abstractNumId w:val="4"/>
  </w:num>
  <w:num w:numId="7">
    <w:abstractNumId w:val="6"/>
  </w:num>
  <w:num w:numId="8">
    <w:abstractNumId w:val="5"/>
  </w:num>
  <w:num w:numId="9">
    <w:abstractNumId w:val="13"/>
  </w:num>
  <w:num w:numId="10">
    <w:abstractNumId w:val="10"/>
  </w:num>
  <w:num w:numId="11">
    <w:abstractNumId w:val="7"/>
  </w:num>
  <w:num w:numId="12">
    <w:abstractNumId w:val="3"/>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31"/>
    <w:rsid w:val="00024D29"/>
    <w:rsid w:val="00070F7C"/>
    <w:rsid w:val="000A3AA8"/>
    <w:rsid w:val="000A6F26"/>
    <w:rsid w:val="000F684B"/>
    <w:rsid w:val="002206FA"/>
    <w:rsid w:val="002272CD"/>
    <w:rsid w:val="00231C31"/>
    <w:rsid w:val="002D51EF"/>
    <w:rsid w:val="00346A06"/>
    <w:rsid w:val="00360626"/>
    <w:rsid w:val="00391A31"/>
    <w:rsid w:val="00391D22"/>
    <w:rsid w:val="003A6905"/>
    <w:rsid w:val="003B180E"/>
    <w:rsid w:val="003B4E21"/>
    <w:rsid w:val="00403F11"/>
    <w:rsid w:val="00423EFD"/>
    <w:rsid w:val="004617BC"/>
    <w:rsid w:val="00462DBA"/>
    <w:rsid w:val="00500796"/>
    <w:rsid w:val="00504B7A"/>
    <w:rsid w:val="00541A3F"/>
    <w:rsid w:val="00541D3C"/>
    <w:rsid w:val="00577A05"/>
    <w:rsid w:val="005A08E6"/>
    <w:rsid w:val="005B3628"/>
    <w:rsid w:val="005E15EC"/>
    <w:rsid w:val="005F3008"/>
    <w:rsid w:val="00614E31"/>
    <w:rsid w:val="006E7809"/>
    <w:rsid w:val="00742E7B"/>
    <w:rsid w:val="00772E8F"/>
    <w:rsid w:val="007F582A"/>
    <w:rsid w:val="00833703"/>
    <w:rsid w:val="00837760"/>
    <w:rsid w:val="0088331D"/>
    <w:rsid w:val="008F025A"/>
    <w:rsid w:val="00944408"/>
    <w:rsid w:val="00945C2A"/>
    <w:rsid w:val="00950AF0"/>
    <w:rsid w:val="009511FD"/>
    <w:rsid w:val="0096681E"/>
    <w:rsid w:val="009D7438"/>
    <w:rsid w:val="00A131D8"/>
    <w:rsid w:val="00A24EDE"/>
    <w:rsid w:val="00A93366"/>
    <w:rsid w:val="00AB164B"/>
    <w:rsid w:val="00AD6AF9"/>
    <w:rsid w:val="00AE28EC"/>
    <w:rsid w:val="00B16CC2"/>
    <w:rsid w:val="00B97838"/>
    <w:rsid w:val="00C2330F"/>
    <w:rsid w:val="00C3069C"/>
    <w:rsid w:val="00C50CCA"/>
    <w:rsid w:val="00C7733C"/>
    <w:rsid w:val="00DE6B82"/>
    <w:rsid w:val="00E1549D"/>
    <w:rsid w:val="00E30156"/>
    <w:rsid w:val="00EB731E"/>
    <w:rsid w:val="00F210D2"/>
    <w:rsid w:val="00F46CC0"/>
    <w:rsid w:val="00FD2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62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C0"/>
    <w:pPr>
      <w:ind w:left="720"/>
      <w:contextualSpacing/>
    </w:pPr>
  </w:style>
  <w:style w:type="paragraph" w:styleId="FootnoteText">
    <w:name w:val="footnote text"/>
    <w:basedOn w:val="Normal"/>
    <w:link w:val="FootnoteTextChar"/>
    <w:uiPriority w:val="99"/>
    <w:unhideWhenUsed/>
    <w:rsid w:val="00742E7B"/>
    <w:pPr>
      <w:spacing w:after="0"/>
    </w:pPr>
  </w:style>
  <w:style w:type="character" w:customStyle="1" w:styleId="FootnoteTextChar">
    <w:name w:val="Footnote Text Char"/>
    <w:basedOn w:val="DefaultParagraphFont"/>
    <w:link w:val="FootnoteText"/>
    <w:uiPriority w:val="99"/>
    <w:rsid w:val="00742E7B"/>
    <w:rPr>
      <w:sz w:val="24"/>
      <w:szCs w:val="24"/>
    </w:rPr>
  </w:style>
  <w:style w:type="character" w:styleId="FootnoteReference">
    <w:name w:val="footnote reference"/>
    <w:basedOn w:val="DefaultParagraphFont"/>
    <w:uiPriority w:val="99"/>
    <w:unhideWhenUsed/>
    <w:rsid w:val="00742E7B"/>
    <w:rPr>
      <w:vertAlign w:val="superscript"/>
    </w:rPr>
  </w:style>
  <w:style w:type="paragraph" w:styleId="NormalWeb">
    <w:name w:val="Normal (Web)"/>
    <w:basedOn w:val="Normal"/>
    <w:uiPriority w:val="99"/>
    <w:unhideWhenUsed/>
    <w:rsid w:val="00950AF0"/>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945C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15EC"/>
    <w:pPr>
      <w:spacing w:after="0"/>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CC0"/>
    <w:pPr>
      <w:ind w:left="720"/>
      <w:contextualSpacing/>
    </w:pPr>
  </w:style>
  <w:style w:type="paragraph" w:styleId="FootnoteText">
    <w:name w:val="footnote text"/>
    <w:basedOn w:val="Normal"/>
    <w:link w:val="FootnoteTextChar"/>
    <w:uiPriority w:val="99"/>
    <w:unhideWhenUsed/>
    <w:rsid w:val="00742E7B"/>
    <w:pPr>
      <w:spacing w:after="0"/>
    </w:pPr>
  </w:style>
  <w:style w:type="character" w:customStyle="1" w:styleId="FootnoteTextChar">
    <w:name w:val="Footnote Text Char"/>
    <w:basedOn w:val="DefaultParagraphFont"/>
    <w:link w:val="FootnoteText"/>
    <w:uiPriority w:val="99"/>
    <w:rsid w:val="00742E7B"/>
    <w:rPr>
      <w:sz w:val="24"/>
      <w:szCs w:val="24"/>
    </w:rPr>
  </w:style>
  <w:style w:type="character" w:styleId="FootnoteReference">
    <w:name w:val="footnote reference"/>
    <w:basedOn w:val="DefaultParagraphFont"/>
    <w:uiPriority w:val="99"/>
    <w:unhideWhenUsed/>
    <w:rsid w:val="00742E7B"/>
    <w:rPr>
      <w:vertAlign w:val="superscript"/>
    </w:rPr>
  </w:style>
  <w:style w:type="paragraph" w:styleId="NormalWeb">
    <w:name w:val="Normal (Web)"/>
    <w:basedOn w:val="Normal"/>
    <w:uiPriority w:val="99"/>
    <w:unhideWhenUsed/>
    <w:rsid w:val="00950AF0"/>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945C2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15EC"/>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7511">
      <w:bodyDiv w:val="1"/>
      <w:marLeft w:val="0"/>
      <w:marRight w:val="0"/>
      <w:marTop w:val="0"/>
      <w:marBottom w:val="0"/>
      <w:divBdr>
        <w:top w:val="none" w:sz="0" w:space="0" w:color="auto"/>
        <w:left w:val="none" w:sz="0" w:space="0" w:color="auto"/>
        <w:bottom w:val="none" w:sz="0" w:space="0" w:color="auto"/>
        <w:right w:val="none" w:sz="0" w:space="0" w:color="auto"/>
      </w:divBdr>
      <w:divsChild>
        <w:div w:id="311712074">
          <w:marLeft w:val="446"/>
          <w:marRight w:val="0"/>
          <w:marTop w:val="400"/>
          <w:marBottom w:val="0"/>
          <w:divBdr>
            <w:top w:val="none" w:sz="0" w:space="0" w:color="auto"/>
            <w:left w:val="none" w:sz="0" w:space="0" w:color="auto"/>
            <w:bottom w:val="none" w:sz="0" w:space="0" w:color="auto"/>
            <w:right w:val="none" w:sz="0" w:space="0" w:color="auto"/>
          </w:divBdr>
        </w:div>
      </w:divsChild>
    </w:div>
    <w:div w:id="425922744">
      <w:bodyDiv w:val="1"/>
      <w:marLeft w:val="0"/>
      <w:marRight w:val="0"/>
      <w:marTop w:val="0"/>
      <w:marBottom w:val="0"/>
      <w:divBdr>
        <w:top w:val="none" w:sz="0" w:space="0" w:color="auto"/>
        <w:left w:val="none" w:sz="0" w:space="0" w:color="auto"/>
        <w:bottom w:val="none" w:sz="0" w:space="0" w:color="auto"/>
        <w:right w:val="none" w:sz="0" w:space="0" w:color="auto"/>
      </w:divBdr>
      <w:divsChild>
        <w:div w:id="85658222">
          <w:marLeft w:val="446"/>
          <w:marRight w:val="0"/>
          <w:marTop w:val="400"/>
          <w:marBottom w:val="0"/>
          <w:divBdr>
            <w:top w:val="none" w:sz="0" w:space="0" w:color="auto"/>
            <w:left w:val="none" w:sz="0" w:space="0" w:color="auto"/>
            <w:bottom w:val="none" w:sz="0" w:space="0" w:color="auto"/>
            <w:right w:val="none" w:sz="0" w:space="0" w:color="auto"/>
          </w:divBdr>
        </w:div>
      </w:divsChild>
    </w:div>
    <w:div w:id="556085800">
      <w:bodyDiv w:val="1"/>
      <w:marLeft w:val="0"/>
      <w:marRight w:val="0"/>
      <w:marTop w:val="0"/>
      <w:marBottom w:val="0"/>
      <w:divBdr>
        <w:top w:val="none" w:sz="0" w:space="0" w:color="auto"/>
        <w:left w:val="none" w:sz="0" w:space="0" w:color="auto"/>
        <w:bottom w:val="none" w:sz="0" w:space="0" w:color="auto"/>
        <w:right w:val="none" w:sz="0" w:space="0" w:color="auto"/>
      </w:divBdr>
    </w:div>
    <w:div w:id="1419404444">
      <w:bodyDiv w:val="1"/>
      <w:marLeft w:val="0"/>
      <w:marRight w:val="0"/>
      <w:marTop w:val="0"/>
      <w:marBottom w:val="0"/>
      <w:divBdr>
        <w:top w:val="none" w:sz="0" w:space="0" w:color="auto"/>
        <w:left w:val="none" w:sz="0" w:space="0" w:color="auto"/>
        <w:bottom w:val="none" w:sz="0" w:space="0" w:color="auto"/>
        <w:right w:val="none" w:sz="0" w:space="0" w:color="auto"/>
      </w:divBdr>
    </w:div>
    <w:div w:id="1553034811">
      <w:bodyDiv w:val="1"/>
      <w:marLeft w:val="0"/>
      <w:marRight w:val="0"/>
      <w:marTop w:val="0"/>
      <w:marBottom w:val="0"/>
      <w:divBdr>
        <w:top w:val="none" w:sz="0" w:space="0" w:color="auto"/>
        <w:left w:val="none" w:sz="0" w:space="0" w:color="auto"/>
        <w:bottom w:val="none" w:sz="0" w:space="0" w:color="auto"/>
        <w:right w:val="none" w:sz="0" w:space="0" w:color="auto"/>
      </w:divBdr>
      <w:divsChild>
        <w:div w:id="103158995">
          <w:marLeft w:val="0"/>
          <w:marRight w:val="0"/>
          <w:marTop w:val="77"/>
          <w:marBottom w:val="0"/>
          <w:divBdr>
            <w:top w:val="none" w:sz="0" w:space="0" w:color="auto"/>
            <w:left w:val="none" w:sz="0" w:space="0" w:color="auto"/>
            <w:bottom w:val="none" w:sz="0" w:space="0" w:color="auto"/>
            <w:right w:val="none" w:sz="0" w:space="0" w:color="auto"/>
          </w:divBdr>
        </w:div>
        <w:div w:id="1051225733">
          <w:marLeft w:val="0"/>
          <w:marRight w:val="0"/>
          <w:marTop w:val="77"/>
          <w:marBottom w:val="0"/>
          <w:divBdr>
            <w:top w:val="none" w:sz="0" w:space="0" w:color="auto"/>
            <w:left w:val="none" w:sz="0" w:space="0" w:color="auto"/>
            <w:bottom w:val="none" w:sz="0" w:space="0" w:color="auto"/>
            <w:right w:val="none" w:sz="0" w:space="0" w:color="auto"/>
          </w:divBdr>
        </w:div>
        <w:div w:id="56362800">
          <w:marLeft w:val="0"/>
          <w:marRight w:val="0"/>
          <w:marTop w:val="77"/>
          <w:marBottom w:val="0"/>
          <w:divBdr>
            <w:top w:val="none" w:sz="0" w:space="0" w:color="auto"/>
            <w:left w:val="none" w:sz="0" w:space="0" w:color="auto"/>
            <w:bottom w:val="none" w:sz="0" w:space="0" w:color="auto"/>
            <w:right w:val="none" w:sz="0" w:space="0" w:color="auto"/>
          </w:divBdr>
        </w:div>
        <w:div w:id="292902647">
          <w:marLeft w:val="0"/>
          <w:marRight w:val="0"/>
          <w:marTop w:val="77"/>
          <w:marBottom w:val="0"/>
          <w:divBdr>
            <w:top w:val="none" w:sz="0" w:space="0" w:color="auto"/>
            <w:left w:val="none" w:sz="0" w:space="0" w:color="auto"/>
            <w:bottom w:val="none" w:sz="0" w:space="0" w:color="auto"/>
            <w:right w:val="none" w:sz="0" w:space="0" w:color="auto"/>
          </w:divBdr>
        </w:div>
        <w:div w:id="1574120643">
          <w:marLeft w:val="0"/>
          <w:marRight w:val="0"/>
          <w:marTop w:val="77"/>
          <w:marBottom w:val="0"/>
          <w:divBdr>
            <w:top w:val="none" w:sz="0" w:space="0" w:color="auto"/>
            <w:left w:val="none" w:sz="0" w:space="0" w:color="auto"/>
            <w:bottom w:val="none" w:sz="0" w:space="0" w:color="auto"/>
            <w:right w:val="none" w:sz="0" w:space="0" w:color="auto"/>
          </w:divBdr>
        </w:div>
        <w:div w:id="1634361970">
          <w:marLeft w:val="0"/>
          <w:marRight w:val="0"/>
          <w:marTop w:val="77"/>
          <w:marBottom w:val="0"/>
          <w:divBdr>
            <w:top w:val="none" w:sz="0" w:space="0" w:color="auto"/>
            <w:left w:val="none" w:sz="0" w:space="0" w:color="auto"/>
            <w:bottom w:val="none" w:sz="0" w:space="0" w:color="auto"/>
            <w:right w:val="none" w:sz="0" w:space="0" w:color="auto"/>
          </w:divBdr>
        </w:div>
      </w:divsChild>
    </w:div>
    <w:div w:id="1656959003">
      <w:bodyDiv w:val="1"/>
      <w:marLeft w:val="0"/>
      <w:marRight w:val="0"/>
      <w:marTop w:val="0"/>
      <w:marBottom w:val="0"/>
      <w:divBdr>
        <w:top w:val="none" w:sz="0" w:space="0" w:color="auto"/>
        <w:left w:val="none" w:sz="0" w:space="0" w:color="auto"/>
        <w:bottom w:val="none" w:sz="0" w:space="0" w:color="auto"/>
        <w:right w:val="none" w:sz="0" w:space="0" w:color="auto"/>
      </w:divBdr>
      <w:divsChild>
        <w:div w:id="507595587">
          <w:marLeft w:val="446"/>
          <w:marRight w:val="0"/>
          <w:marTop w:val="400"/>
          <w:marBottom w:val="0"/>
          <w:divBdr>
            <w:top w:val="none" w:sz="0" w:space="0" w:color="auto"/>
            <w:left w:val="none" w:sz="0" w:space="0" w:color="auto"/>
            <w:bottom w:val="none" w:sz="0" w:space="0" w:color="auto"/>
            <w:right w:val="none" w:sz="0" w:space="0" w:color="auto"/>
          </w:divBdr>
        </w:div>
      </w:divsChild>
    </w:div>
    <w:div w:id="2098750826">
      <w:bodyDiv w:val="1"/>
      <w:marLeft w:val="0"/>
      <w:marRight w:val="0"/>
      <w:marTop w:val="0"/>
      <w:marBottom w:val="0"/>
      <w:divBdr>
        <w:top w:val="none" w:sz="0" w:space="0" w:color="auto"/>
        <w:left w:val="none" w:sz="0" w:space="0" w:color="auto"/>
        <w:bottom w:val="none" w:sz="0" w:space="0" w:color="auto"/>
        <w:right w:val="none" w:sz="0" w:space="0" w:color="auto"/>
      </w:divBdr>
      <w:divsChild>
        <w:div w:id="1181629210">
          <w:marLeft w:val="446"/>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Lester</dc:creator>
  <cp:lastModifiedBy>admin</cp:lastModifiedBy>
  <cp:revision>24</cp:revision>
  <dcterms:created xsi:type="dcterms:W3CDTF">2013-07-17T19:31:00Z</dcterms:created>
  <dcterms:modified xsi:type="dcterms:W3CDTF">2013-07-19T18:06:00Z</dcterms:modified>
</cp:coreProperties>
</file>